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Зарегистрировано в Минюсте России 5 апреля 2018 г. N 50643</w:t>
      </w:r>
    </w:p>
    <w:p w:rsidR="00C8452C" w:rsidRPr="00C8452C" w:rsidRDefault="00C8452C" w:rsidP="00C8452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ПРИКАЗ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от 14 марта 2018 г. N 143н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ОБ УТВЕРЖДЕНИИ ПРОФЕССИОНАЛЬНОГО СТАНДАРТА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"ВРАЧ - СЕРДЕЧНО-СОСУДИСТЫЙ ХИРУРГ"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 xml:space="preserve">В соответствии с </w:t>
      </w:r>
      <w:hyperlink r:id="rId4" w:history="1">
        <w:r w:rsidRPr="00C8452C">
          <w:rPr>
            <w:rFonts w:ascii="Arial" w:hAnsi="Arial" w:cs="Arial"/>
            <w:b/>
            <w:bCs/>
            <w:color w:val="0000FF"/>
            <w:sz w:val="20"/>
            <w:szCs w:val="20"/>
          </w:rPr>
          <w:t>пунктом 16</w:t>
        </w:r>
      </w:hyperlink>
      <w:r w:rsidRPr="00C8452C">
        <w:rPr>
          <w:rFonts w:ascii="Arial" w:hAnsi="Arial" w:cs="Arial"/>
          <w:b/>
          <w:bCs/>
          <w:sz w:val="20"/>
          <w:szCs w:val="2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C8452C" w:rsidRPr="00C8452C" w:rsidRDefault="00C8452C" w:rsidP="00C84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 xml:space="preserve">Утвердить прилагаемый профессиональный </w:t>
      </w:r>
      <w:hyperlink w:anchor="Par28" w:history="1">
        <w:r w:rsidRPr="00C8452C">
          <w:rPr>
            <w:rFonts w:ascii="Arial" w:hAnsi="Arial" w:cs="Arial"/>
            <w:b/>
            <w:bCs/>
            <w:color w:val="0000FF"/>
            <w:sz w:val="20"/>
            <w:szCs w:val="20"/>
          </w:rPr>
          <w:t>стандарт</w:t>
        </w:r>
      </w:hyperlink>
      <w:r w:rsidRPr="00C8452C">
        <w:rPr>
          <w:rFonts w:ascii="Arial" w:hAnsi="Arial" w:cs="Arial"/>
          <w:b/>
          <w:bCs/>
          <w:sz w:val="20"/>
          <w:szCs w:val="20"/>
        </w:rPr>
        <w:t xml:space="preserve"> "Врач - сердечно-сосудистый хирург".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Министр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М.А.ТОПИЛИН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Утвержден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приказом Министерства труда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и социальной защиты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от 14 марта 2018 г. N 143н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8"/>
      <w:bookmarkEnd w:id="0"/>
      <w:r w:rsidRPr="00C8452C">
        <w:rPr>
          <w:rFonts w:ascii="Arial" w:hAnsi="Arial" w:cs="Arial"/>
          <w:b/>
          <w:bCs/>
          <w:sz w:val="20"/>
          <w:szCs w:val="20"/>
        </w:rPr>
        <w:t>ПРОФЕССИОНАЛЬНЫЙ СТАНДАРТ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ВРАЧ - СЕРДЕЧНО-СОСУДИСТЫЙ ХИРУРГ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2"/>
      </w:tblGrid>
      <w:tr w:rsidR="00C8452C" w:rsidRPr="00C8452C">
        <w:tc>
          <w:tcPr>
            <w:tcW w:w="6463" w:type="dxa"/>
            <w:tcBorders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1150</w:t>
            </w:r>
          </w:p>
        </w:tc>
      </w:tr>
      <w:tr w:rsidR="00C8452C" w:rsidRPr="00C8452C">
        <w:tc>
          <w:tcPr>
            <w:tcW w:w="6463" w:type="dxa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I. Общие сведения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340"/>
        <w:gridCol w:w="1701"/>
      </w:tblGrid>
      <w:tr w:rsidR="00C8452C" w:rsidRPr="00C8452C">
        <w:tc>
          <w:tcPr>
            <w:tcW w:w="7030" w:type="dxa"/>
            <w:tcBorders>
              <w:bottom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Врачебная практика в области сердечно-сосудистой хирургии</w:t>
            </w: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02.038</w:t>
            </w:r>
          </w:p>
        </w:tc>
      </w:tr>
      <w:tr w:rsidR="00C8452C" w:rsidRPr="00C8452C">
        <w:tc>
          <w:tcPr>
            <w:tcW w:w="7030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Основная цель вида профессиональной деятельности: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8452C" w:rsidRPr="00C8452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Профилактика, диагностика и хирургическое лечение заболеваний и (или) патологических состояний сердца и сосудов, медицинская реабилитация пациентов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Группа занятий: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7"/>
        <w:gridCol w:w="3175"/>
        <w:gridCol w:w="1814"/>
        <w:gridCol w:w="2551"/>
      </w:tblGrid>
      <w:tr w:rsidR="00C8452C" w:rsidRPr="00C8452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Врачи - специалисты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8452C" w:rsidRPr="00C8452C">
        <w:tc>
          <w:tcPr>
            <w:tcW w:w="1517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(код </w:t>
            </w:r>
            <w:hyperlink r:id="rId6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ОКЗ</w:t>
              </w:r>
            </w:hyperlink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618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(наименование)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(код </w:t>
            </w:r>
            <w:hyperlink r:id="rId7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ОКЗ</w:t>
              </w:r>
            </w:hyperlink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(наименование)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Отнесение к видам экономической деятельности: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143"/>
      </w:tblGrid>
      <w:tr w:rsidR="00C8452C" w:rsidRPr="00C8452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86.10</w:t>
              </w:r>
            </w:hyperlink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Деятельность больничных организаций</w:t>
            </w:r>
          </w:p>
        </w:tc>
      </w:tr>
      <w:tr w:rsidR="00C8452C" w:rsidRPr="00C8452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86.22</w:t>
              </w:r>
            </w:hyperlink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Специальная врачебная практика</w:t>
            </w:r>
          </w:p>
        </w:tc>
      </w:tr>
      <w:tr w:rsidR="00C8452C" w:rsidRPr="00C8452C">
        <w:tc>
          <w:tcPr>
            <w:tcW w:w="1928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(код </w:t>
            </w:r>
            <w:hyperlink r:id="rId10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ОКВЭД</w:t>
              </w:r>
            </w:hyperlink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619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43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II. Описание трудовых функций, входящих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в профессиональный стандарт (функциональная карта вида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профессиональной деятельности)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1814"/>
        <w:gridCol w:w="1020"/>
        <w:gridCol w:w="3742"/>
        <w:gridCol w:w="850"/>
        <w:gridCol w:w="1020"/>
      </w:tblGrid>
      <w:tr w:rsidR="00C8452C" w:rsidRPr="00C8452C"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Трудовые функции</w:t>
            </w:r>
          </w:p>
        </w:tc>
      </w:tr>
      <w:tr w:rsidR="00C8452C" w:rsidRPr="00C8452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</w:tr>
      <w:tr w:rsidR="00C8452C" w:rsidRPr="00C8452C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по профилю "сердечно-сосудистая хирургия"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обследования пациентов в целях выявления заболеваний и (или) патологических состояний сердечно-сосудистой системы, требующих хирургического лечения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A/01.8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C8452C" w:rsidRPr="00C8452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и проведение лечения пациентам с заболеваниями и (или) патологическими состояниями сердечно-сосудистой системы, требующими хирургического лечения, контроль его эффективности и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A/02.8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C8452C" w:rsidRPr="00C8452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и контроль эффективности медицинской реабилитации при заболеваниях и (или) патологических состояниях сердечно-сосудистой системы, требующих хирургического лечения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A/03.8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C8452C" w:rsidRPr="00C8452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A/04.8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C8452C" w:rsidRPr="00C8452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A/05.8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C8452C" w:rsidRPr="00C8452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Оказание медицинской помощи в </w:t>
            </w: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экстренной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A/06.8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III. Характеристика обобщенных трудовых функций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3.1. Обобщенная трудовая функция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855"/>
        <w:gridCol w:w="624"/>
        <w:gridCol w:w="624"/>
        <w:gridCol w:w="1603"/>
        <w:gridCol w:w="680"/>
      </w:tblGrid>
      <w:tr w:rsidR="00C8452C" w:rsidRPr="00C8452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по профилю "сердечно-сосудистая хирургия"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61"/>
        <w:gridCol w:w="711"/>
        <w:gridCol w:w="1608"/>
        <w:gridCol w:w="1247"/>
        <w:gridCol w:w="2268"/>
      </w:tblGrid>
      <w:tr w:rsidR="00C8452C" w:rsidRPr="00C8452C"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452C" w:rsidRPr="00C8452C">
        <w:tc>
          <w:tcPr>
            <w:tcW w:w="2041" w:type="dxa"/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C8452C" w:rsidRPr="00C8452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Врач - сердечно-сосудистый хирург </w:t>
            </w:r>
            <w:hyperlink w:anchor="Par620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C8452C" w:rsidRPr="00C8452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Высшее образование - специалитет по специальности "Лечебное дело" или "Педиатрия" и подготовка в ординатуре по специальности "Сердечно-сосудистая хирургия" </w:t>
            </w:r>
            <w:hyperlink w:anchor="Par621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или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Высшее образование - специалитет по специальности "Лечебное дело" или "Педиатрия" и освоение программы ординатуры по специальности "Сердечно-сосудистая хирургия" в части, отвечающей профессиональным компетенциям, соответствующим обобщенной трудовой функции кода А профессионального стандарта "Врач - сердечно-сосудистый хирург"</w:t>
            </w:r>
          </w:p>
        </w:tc>
      </w:tr>
      <w:tr w:rsidR="00C8452C" w:rsidRPr="00C8452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8452C" w:rsidRPr="00C8452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Сертификат специалиста </w:t>
            </w:r>
            <w:hyperlink w:anchor="Par622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&lt;5&gt;</w:t>
              </w:r>
            </w:hyperlink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или свидетельство об аккредитации специалиста </w:t>
            </w:r>
            <w:hyperlink w:anchor="Par623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&lt;6&gt;</w:t>
              </w:r>
            </w:hyperlink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специальности "Сердечно-сосудистая хирургия"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624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&lt;7&gt;</w:t>
              </w:r>
            </w:hyperlink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hyperlink w:anchor="Par625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&lt;8&gt;</w:t>
              </w:r>
            </w:hyperlink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ar626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&lt;9&gt;</w:t>
              </w:r>
            </w:hyperlink>
          </w:p>
        </w:tc>
      </w:tr>
      <w:tr w:rsidR="00C8452C" w:rsidRPr="00C8452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С целью профессионального роста и присвоения квалификационных категорий: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дополнительное профессиональное образование (программы повышения квалификации);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- формирование профессиональных навыков через наставничество;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стажировка;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тренинги в симуляционных центрах;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участие в съездах, конгрессах, конференциях, мастер-классах Соблюдение врачебной тайны, клятвы врача </w:t>
            </w:r>
            <w:hyperlink w:anchor="Par627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&lt;10&gt;</w:t>
              </w:r>
            </w:hyperlink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Дополнительные характеристики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82"/>
        <w:gridCol w:w="4932"/>
      </w:tblGrid>
      <w:tr w:rsidR="00C8452C" w:rsidRPr="00C845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C8452C" w:rsidRPr="00C845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Врачи - специалисты</w:t>
            </w:r>
          </w:p>
        </w:tc>
      </w:tr>
      <w:tr w:rsidR="00C8452C" w:rsidRPr="00C845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ЕКС </w:t>
            </w:r>
            <w:hyperlink w:anchor="Par628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Врач - сердечно-сосудистый хирург</w:t>
            </w:r>
          </w:p>
        </w:tc>
      </w:tr>
      <w:tr w:rsidR="00C8452C" w:rsidRPr="00C845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ОКПДТР</w:t>
              </w:r>
            </w:hyperlink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629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20463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Врач-специалист</w:t>
            </w:r>
          </w:p>
        </w:tc>
      </w:tr>
      <w:tr w:rsidR="00C8452C" w:rsidRPr="00C8452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ОКСО</w:t>
              </w:r>
            </w:hyperlink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630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3.31.05.01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Лечебное дело</w:t>
            </w:r>
          </w:p>
        </w:tc>
      </w:tr>
      <w:tr w:rsidR="00C8452C" w:rsidRPr="00C8452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" w:history="1">
              <w:r w:rsidRPr="00C8452C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3.31.05.02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Педиатрия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3.1.1. Трудовая функция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855"/>
        <w:gridCol w:w="624"/>
        <w:gridCol w:w="624"/>
        <w:gridCol w:w="1603"/>
        <w:gridCol w:w="680"/>
      </w:tblGrid>
      <w:tr w:rsidR="00C8452C" w:rsidRPr="00C8452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обследования пациентов в целях выявления заболеваний и (или) патологических состояний сердечно-сосудистой системы, требующих хирургического лечения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A/01.8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61"/>
        <w:gridCol w:w="711"/>
        <w:gridCol w:w="1608"/>
        <w:gridCol w:w="1247"/>
        <w:gridCol w:w="2268"/>
      </w:tblGrid>
      <w:tr w:rsidR="00C8452C" w:rsidRPr="00C8452C"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452C" w:rsidRPr="00C8452C">
        <w:tc>
          <w:tcPr>
            <w:tcW w:w="2041" w:type="dxa"/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C8452C" w:rsidRPr="00C8452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Сбор анамнеза и жалоб у пациентов (их законных представителей)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Осмотр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Направление пациентов с заболеваниями и (или) патологическими </w:t>
            </w: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состояниями сердечно-сосудистой системы на инструментальное обследование и лабораторное исследование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Направление пациентов с заболеваниями и (или) патологическими состояниями сердечно-сосудистой системы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Обоснование и постановка диагноза в соответствии с Международной статистической классификацией болезней и проблем, связанных со здоровьем (МКБ)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Интерпретация результатов осмотров врачами-специалистами, лабораторных исследований и инструментальных обследований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Осуществлять сбор анамнеза и жалоб у пациентов (их законных представителей)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информацию, полученную от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Оценивать анатомо-функциональное состояние сердечно-сосудистой системы в целях выявления экстренных и неотложных состояний у пациентов с заболеваниями и (или) патологическими состояниями сердечно-сосудистой системы.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методики обследования и оценки состояния следующих жизненно важных систем и органов организма человека с учетом возрастных, половых, расовых анатомо-функциональных особенностей: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сознания, рефлексов;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органов дыхания, проходимости дыхательных путей, частоты дыхания, проведения дыхания в легких;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органов кровообращения, измерения частоты сердечных сокращений, артериального давления, характеристик пульса;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органов выделения;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органов пищеварения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интерпретацию и клиническую оценку результатов лабораторных исследований и инструментальных обследований, в числе которых: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электрокардиография в стандартных отведениях;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рентгенография грудной клетки в прямой и боковых проекциях;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исследование функции внешнего дыхания;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общий анализ крови;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общий анализ мочи;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газовый и электролитный состав капиллярной, артериальной и венозной крови;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артериовенозная разница насыщения крови кислородом;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биохимический анализ крови;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- анализ показателей свертывания крови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Применять медицинские изделия: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прибор для измерения артериального давления (тонометр);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стетоскоп;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многоканальный электрокардиограф;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прибор для неинвазивного измерения уровня сатурации кислородом капиллярной крови (пульсоксиметр)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Обосновывать и планировать объем инструментального обследования и лабораторного исследования пациентов с заболеваниями и (или) патологическими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результаты инструментального обследования и лабораторного исследования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Обосновывать необходимость направления к врачам-специалистам пациентов с заболеваниями и (или) патологическими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результаты осмотра врачами-специалистами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медицинские показания для оказания медицинской помощи пациентам с сердечно-сосудистыми заболеваниями и (или) патологическими состояниями в условиях стационара или в условиях дневного стационара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Выявлять у пациентов с заболеваниями и (или) патологическими состояниями сердечно-сосудистой системы клинические проявления заболеваний и (или) патологических состояний других органов и систем организма человека, способных вызвать тяжелые осложнения и (или) угрожающие жизни состояния при проведении хирургического лечения патологии сердечно-сосудистой системы, разрабатывать тактику лечения пациентов с целью их предотвращения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алгоритм постановки диагноза с учетом МКБ, применять методы дифференциальной диагностики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</w:t>
            </w: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Формулировать основной диагноз, сопутствующие заболевания и осложнения пациентов с сердечно-сосудистыми заболеваниями и (или) патологическими состояниями, с учетом МКБ</w:t>
            </w:r>
          </w:p>
        </w:tc>
      </w:tr>
      <w:tr w:rsidR="00C8452C" w:rsidRPr="00C8452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Порядок оказания медицинской помощи пациентам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Клинические рекомендации (протоколы лечения) по вопросам оказания медицинской помощи пациентам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Методика сбора информации у пациентов с заболеваниями и (или) патологическими состояниями сердечно-сосудистой системы и их законных представителей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Методика осмотра и обследования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Анатомо-функциональное состояние сердечно-сосудистой системы у взрослых и детей в норме, при заболеваниях и (или) патологических состояниях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Особенности регуляции и саморегуляции функциональных систем организма у взрослых и детей в норме,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Этиология и патогенез заболеваний и (или) патологических состояний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Современные классификации, симптомы и синдромы заболеваний сердечнососудистой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Изменения со стороны сердечно-сосудистой системы при общих заболеваниях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Профессиональные заболевания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Методы клинической и параклинической диагностики заболеваний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Клиническая картина, особенности течения осложнений у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Медицинские показания, ограничения и медицинские противопоказания к использованию современных методов инструментальной и лабораторной диагностики у взрослых и детей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Медицинские показания для направления к врачам-специалистам </w:t>
            </w: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Медицинские показания для оказания медицинской помощи в экстренной и неотложной формах пациентам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МКБ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Методы клинической и параклинической диагностики заболеваний и патологических состояний жизненно важных органов и систем организма человека</w:t>
            </w:r>
          </w:p>
        </w:tc>
      </w:tr>
      <w:tr w:rsidR="00C8452C" w:rsidRPr="00C8452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3.1.2. Трудовая функция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855"/>
        <w:gridCol w:w="624"/>
        <w:gridCol w:w="624"/>
        <w:gridCol w:w="1603"/>
        <w:gridCol w:w="680"/>
      </w:tblGrid>
      <w:tr w:rsidR="00C8452C" w:rsidRPr="00C8452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и проведение лечения пациентам с заболеваниями и (или) патологическими состояниями сердечно-сосудистой системы, требующими хирургического лечения, контроль его эффективности и безопасности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A/02.8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61"/>
        <w:gridCol w:w="711"/>
        <w:gridCol w:w="1608"/>
        <w:gridCol w:w="1247"/>
        <w:gridCol w:w="2268"/>
      </w:tblGrid>
      <w:tr w:rsidR="00C8452C" w:rsidRPr="00C8452C"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452C" w:rsidRPr="00C8452C">
        <w:tc>
          <w:tcPr>
            <w:tcW w:w="2041" w:type="dxa"/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C8452C" w:rsidRPr="00C8452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Разработка плана лечения пациентов с заболеваниями и (или) патологическими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Направление пациентов с сердечно-сосудистыми заболеваниями и (или) патологическими состояниями для оказания медицинской помощи в стационарных условиях или в условиях дневного стационара при наличии медицинских показаний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медицинских вмешательств у пациентов с сердечно-сосудистыми заболеваниями и (или) патологическими состояниями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Назначение лекарственных препаратов, медицинских изделий и </w:t>
            </w: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лечебного питания пациентам с заболеваниями и (или) патологическими состояниями сердечно-сосудистой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Оценка эффективности и безопасности применения лекарственных препаратов, медицинских изделий и лечебного питания у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немедикаментозной терапии пациентам с заболеваниями и (или) патологическими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Оценка эффективности и безопасности немедикаментозной терапии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лечебной физкультуры пациентам с заболеваниями и (или) патологическими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хирургических вмешательств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Определение медицинских показаний к оказанию медицинской помощи в условиях стационара или в условиях дневного стационара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предоперационной подготовки с сопровождением пациента в операционную из профильного отделения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Ассистирование при: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подготовке операционного поля, накрывании стерильным бельем;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осуществлении доступа к сердцу и (или) сосудам;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канюляции магистральных сосудов, проведении кардиоплегии;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проведении основного этапа операции на сердце и (или) сосудах;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проведении гемостаза на заключительных этапах операции на сердце и (или) сосудах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Наложение подкожного и кожного шва, асептической повязки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Контроль состояния послеоперационной раны, функционирования дренажей, артериальных и венозных катетеров после операций на сердце и сосудах в послеоперационный период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Оказание медицинской помощи пациентам с сердечно-сосудистыми заболеваниями и (или) патологическими состояниями в экстренной </w:t>
            </w: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 неотложной формах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экспертизы временной нетрудоспособности пациентов с сердечно-сосудистыми заболеваниями и (или) патологическими состояниями, работа в составе врачебной комиссией медицинской организации, осуществляющей экспертизу временной нетрудоспособности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Определение необходимости ухода законного представителя за ребенком с сердечно-сосудистым заболеванием и (или) патологическим состоянием и выдача листка временной нетрудоспособности по уходу законному представителю ребенка с указанным заболеванием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Подготовка необходимой медицинской документации для пациентов с сердечно-сосудистыми заболеваниями и (или) патологическими состояниями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C8452C" w:rsidRPr="00C8452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Разрабатывать план лечения пациентов с заболеваниями и (или) патологическими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Обосновывать применение лекарственных препаратов, диагностических или лечебных манипуляций, медицинских изделий, лечебного питания, немедикаментозного лечения и применение хирургического вмешательства у пациентов с заболеваниями и (или) патологическими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медицинские показания и медицинские противопоказания к применению современных методов хирургического лечения заболеваний и (или) патологических состояний сердечно-сосудистой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Самостоятельно проводить интерпретацию и клиническую оценку результатов лабораторных исследований и инструментальных обследований, в числе которых: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электрокардиография в стандартных отведениях;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рентгенография грудной клетки в прямой и боковых проекциях;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исследование функции внешнего дыхания;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общий анализ крови;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общий анализ мочи;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газовый и электролитный состав капиллярной, артериальной и венозной крови;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артериовенозная разница насыщения крови кислородом;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биохимический анализ крови;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анализ показателей свертывания крови;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анализ биохимических маркеров повреждения миокарда;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- контрастная коронарография;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контрастная ангиография сосудов верхних и нижних конечностей,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данные мониторинга показателей витальных функций с помощью прикроватного монитора;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данные измерения и мониторинга показателей искусственной вентиляции легких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Применять медицинские изделия, включая: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прибор для измерения артериального давления;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стетоскоп;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негатоскоп;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многоканальный электрокардиограф;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прибор для неинвазивного измерения уровня сатурации кислородом капиллярной крови (пульсоксиметр);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многоканальный монитор витальных функций с определением частоты сердечных сокращений, частоты дыхания, давления неинвазивным и инвазивным методами, насыщения капиллярной крови методом пульсоксиметрии;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прибор для определения сердечного выброса методом термодилюции</w:t>
            </w:r>
          </w:p>
        </w:tc>
      </w:tr>
      <w:tr w:rsidR="00C8452C" w:rsidRPr="00C8452C"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актуальные шкалы прогнозирования рисков осложнений и летальных исходов различных методов хирургического лечения пациентов с заболеваниями и (или) патологическими состояниями сердечно-сосудистой системы с учетом диагноза, возраста, клинической картины, а также возможных сопутствующих заболеваний жизненно важных органов и систем организма человека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последовательность применения лекарственных препаратов, диагностических или лечебных манипуляций, медицинских изделий, немедикаментозной терапии, хирургического вмешательства у пациентов с заболеваниями и (или) патологическими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Назначать лекарственные препараты, диагностические или лечебные манипуляции, медицинские изделия, немедикаментозную терапию пациентам с заболеваниями и (или) патологическими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мониторинг эффективности и безопасности использования лекарственных препаратов и медицинских изделий для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мониторинг эффективности и безопасности немедикаментозной терапии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методы обследования и оценки состояния сердечно-сосудистой системы с учетом возрастных, половых, расовых анатомо-функциональных особенностей, в числе которых: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- измерение артериального давления;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анализ характеристик пульса;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анализ характеристик состояния яремных вен;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пальпация и аускультация периферических артерий;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измерение лодыжечно-плечевого индекса систолического давления;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оценка наличия нарушений кровообращения в органах и тканях;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определение заболеваний и (или) патологических состояний других органов и систем, вызванных нарушением деятельности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Самостоятельно осуществлять диагностические исследования, в числе которых: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измерение артериального давления методом Короткова,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анализ рентгенограмм грудной клетки;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регистрация и анализ результатов электрокардиографии;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установка, считывание, анализ суточного мониторинга артериального давления;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изменение сатурации кислородом капиллярной крови с помощью пульсоксиметра;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отслеживание витальных функций с помощью многоканального монитора (включая методы прямого измерения артериального и центрального венозного давления);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определение сердечного выброса методом термодиллюции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Выполнять диагностические или лечебные манипуляции на периферических сосудах у пациентов с заболеваниями и (или) патологическими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Планировать, назначать и осуществлять интенсивную терапию: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острой и хронической сердечной недостаточности;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гемодинамически значимых нарушений ритма сердца;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острой и хронической дыхательной недостаточности;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водно-электролитных расстройств;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острой кровопотери и анемии;</w:t>
            </w:r>
          </w:p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 острой и хронической почечной, печеночной и полиорганной недостаточности</w:t>
            </w:r>
          </w:p>
        </w:tc>
      </w:tr>
      <w:tr w:rsidR="00C8452C" w:rsidRPr="00C8452C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Оценивать адекватность параметров вспомогательной и искусственной вентиляции легких у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Применять средства временной электрической стимуляции сердечной деятельности у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Применять электроимпульсную терапию при нарушениях сердечной деятельности у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Оценивать эффективность и безопасность примененного метода хирургического лечения у пациентов с заболеваниями и (или) патологическими состояниями сердечно-сосудистой системы.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Проводить мониторинг заболевания и (или) состояния пациента после хирургического вмешательства, корректировать план </w:t>
            </w: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лечения, в том числе в случаях сопутствующей патологии других жизненно важных органов и систем организма человека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Разрабатывать план послеоперационного ведения пациентов с сердечно-сосудистыми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Выявлять признаки, 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препаратов, медицинских изделий, лечебного питания, немедикаментозного лечения, проведенных хирургических вмешательств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Разрабатывать специальный план лечения пациентов с заболеваниями и (или) патологическими состояниями сердечно-сосудистой системы, находящихся на разных сроках беременности, с целью предотвращения осложнений, способных создать угрозы жизни и здоровью матери или плода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Выполнять пункции периферической и центральной вены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Устанавливать центральный венозный катетер пункционным методом по Сельдингеру и секционно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Выполнять пункции периферической артерии (лучевой, тибиальной), постановку катетера для прямого измерения артериального давления (пункционно, секционно)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Устанавливать дренажи в полость плевры, перикарда и переднее средостение во время операции в послеоперационный период; удалять дренажи из полости плевры, перикарда в послеоперационный период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Удалять внутрисердечные катетеры в послеоперационный период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Интраоперационно устанавливать временные эпикардиальные электроды для проведения временной электростимуляции в послеоперационный период; удалять временные электроды в послеоперационный период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Выполнять плевральные пункции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Обрабатывать и перевязывать послеоперационные раны хирургических доступов, применяемых в сердечно-сосудистой хирургии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Подготавливать операционное поле для проведения открытых и закрытых операций на сердце и (или) сосудах у пациентов с заболеваниями и (или) патологическими состояниями сердечно-сосудистой системы при ассистировании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Сопровождать пациента при переводе из операционной в отделение реанимации и интенсивной терапии, из отделения реанимации и интенсивной терапии в профильное отделение сердечно-сосудистой хирургии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Осуществлять наблюдение за пациентом в послеоперационный период в отделении реанимации и интенсивной терапии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Проводить работу по оформлению протокола оперативного вмешательства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Проводить работу по организации планового послеоперационного обследования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медицинские показания для оказания медицинской помощи пациентам с сердечно-сосудистыми заболеваниями и (или) патологическими состояниями в экстренной и неотложной формах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медицинские показания для направления пациентов, имеющих стойкое нарушение функций организма, обусловленное заболеваниями и (или) патологическими состояниями сердечно-сосудистой системы, последствиями травм или дефектами, для прохождения медико-социальной экспертизы</w:t>
            </w:r>
          </w:p>
        </w:tc>
      </w:tr>
      <w:tr w:rsidR="00C8452C" w:rsidRPr="00C8452C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признаки временной нетрудоспособности, обусловленной заболеванием и (или) патологическим состоянием сердечно-сосудистой системы</w:t>
            </w:r>
          </w:p>
        </w:tc>
      </w:tr>
      <w:tr w:rsidR="00C8452C" w:rsidRPr="00C8452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Стандарты первичной медико-санитарной помощи, специализированной, в том числе высокотехнологичной, медицинской помощи при заболеваниях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Порядок оказания медицинской помощи пациентам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Медицинские показания и медицинские противопоказания для применения хирургических вмешательств у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Клинические рекомендации (протоколы лечения) по вопросам оказания медицинской помощи пациентам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Методика сбора информации у пациентов (их законных представителей) с заболеваниями и (или) патологическими состояниями сердечно-сосудистой системы и их законных представителей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Методика осмотра и обследования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Анатомо-функциональное состояние сердечно-сосудистой системы у взрослых, в том числе беременных, и детей в норме, при заболеваниях и (или) патологических состояниях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Особенности регуляции и саморегуляции функциональных систем организма у взрослых и детей в норме,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Этиология и патогенез заболеваний и (или) патологических состояний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Современные классификации, симптомы и синдромы заболеваний и (или) патологических состояний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Профессиональные заболевания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Методы клинической и параклинической диагностики заболеваний и (или) патологических состояний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Клиническая картина, особенности течения осложнений у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Медицинские показания и медицинские противопоказания к использованию современных методов инструментальной диагностики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Цели, задачи и методика проведения предоперационной подготовки и послеоперационного ведения пациентов с заболеваниями и (или) патологическими состояниями сердечно-сосудистой системы, в том числе в клинических случаях с развитием осложнений основного заболевания и (или) сочетанной патологии сердечно-сосудистой системы, а также в случаях сопутствующей патологии других жизненно важных органов и систем организма человека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Патогенез, клиника, диагностика заболеваний и (или) патологических состояний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Методы применения лекарственных препаратов и хирургических вмешательств у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Топографическая анатомия и оперативная хирургия сердца и сосудов в норме и при патологии хирургического профиля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Медицинские показания к проведению хирургических вмешательств при заболеваниях и (или) патологических состояниях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Методика и хирургическая техника проведения хирургических вмешательств у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и порядок осуществления диагностических или лечебных манипуляций в послеоперационный период и в период медицинской реабилитации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Медицинские показания для оказания медицинской помощи в экстренной и неотложной формах пациентам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Порядок выдачи листков нетрудоспособности</w:t>
            </w:r>
          </w:p>
        </w:tc>
      </w:tr>
      <w:tr w:rsidR="00C8452C" w:rsidRPr="00C8452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3.1.3. Трудовая функция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855"/>
        <w:gridCol w:w="624"/>
        <w:gridCol w:w="624"/>
        <w:gridCol w:w="1603"/>
        <w:gridCol w:w="680"/>
      </w:tblGrid>
      <w:tr w:rsidR="00C8452C" w:rsidRPr="00C8452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и контроль эффективности медицинской реабилитации при заболеваниях и (или) патологических состояниях сердечно-сосудистой системы, требующих хирургического лечения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A/03.8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61"/>
        <w:gridCol w:w="711"/>
        <w:gridCol w:w="1608"/>
        <w:gridCol w:w="1247"/>
        <w:gridCol w:w="2268"/>
      </w:tblGrid>
      <w:tr w:rsidR="00C8452C" w:rsidRPr="00C8452C"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452C" w:rsidRPr="00C8452C">
        <w:tc>
          <w:tcPr>
            <w:tcW w:w="2041" w:type="dxa"/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C8452C" w:rsidRPr="00C8452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Составление плана мероприятий по медицинской реабилитации при заболеваниях и (или) патологических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мероприятий по медицинской реабилитации при заболеваниях и (или) патологических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Направление пациентов с заболеваниями и (или) патологическими состояниями сердечно-сосудистой системы к врачам - специалистам для назначения и проведения мероприятий по медицинской реабилитации, санаторно-курортного лечения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Оценка эффективности и безопасности мероприятий по медицинской реабилитации при заболеваниях и (или) патологических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медицинские показания для проведения мероприятий по медицинской реабилитации при заболеваниях и (или) патологических состояниях сердечно-сосудистой системы,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Разрабатывать план реабилитационных мероприятий при заболеваниях и (или) патологических состояниях сердечно-сосудистой системы в соответствии с действующими порядками оказания медицинской помощи, клиническими рекомендациями </w:t>
            </w: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мероприятия по медицинской реабилитации при аномалиях и (или) патологических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медицинские показания для направления пациентов с заболеваниями и (или) патологических состояниях сердечно-сосудистой системы к врачам-специалистам для назначения и проведения мероприятий по медицинской реабилитации и санаторно-курортного лечения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Оценивать эффективность и безопасность мероприятий по медицинской реабилитации при заболеваниях аномалиях развития и (или) патологических состояниях сердечно-сосудистой системы</w:t>
            </w:r>
          </w:p>
        </w:tc>
      </w:tr>
      <w:tr w:rsidR="00C8452C" w:rsidRPr="00C8452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Порядок оказания медицинской помощи пациентам с заболеваниями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Порядок организации медицинской реабилитации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пациентам с заболеваниями, патологическими состояниями, аномалиями развития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Клинические рекомендации (протоколы лечения) по вопросам оказания нехирургической медицинской помощи пациентам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Нехирургические методы лечения пациентов с заболеваниями и (или)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Лекарственные препараты, медицинские изделия и лечебное питание, применяемые для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Медицинские показания и медицинские противопоказания к назначению лекарственных препаратов, медицинских изделий и лечебного питания;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Методы немедикаментозного лечения заболеваний и (или) патологических состояний сердечно-сосудистой системы; медицинские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Техника диагностических или лечебных манипуляций, применяемых для проведения интенсивной терапии при заболеваниях и (или) патологических состояниях сердечно-сосудистой системы;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заболеваниями и (или) патологическими состояниями, сердечно-сосудистой системы</w:t>
            </w:r>
          </w:p>
        </w:tc>
      </w:tr>
      <w:tr w:rsidR="00C8452C" w:rsidRPr="00C8452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3.1.4. Трудовая функция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855"/>
        <w:gridCol w:w="624"/>
        <w:gridCol w:w="624"/>
        <w:gridCol w:w="1603"/>
        <w:gridCol w:w="680"/>
      </w:tblGrid>
      <w:tr w:rsidR="00C8452C" w:rsidRPr="00C8452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A/04.8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61"/>
        <w:gridCol w:w="711"/>
        <w:gridCol w:w="1608"/>
        <w:gridCol w:w="1247"/>
        <w:gridCol w:w="2268"/>
      </w:tblGrid>
      <w:tr w:rsidR="00C8452C" w:rsidRPr="00C8452C"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452C" w:rsidRPr="00C8452C">
        <w:tc>
          <w:tcPr>
            <w:tcW w:w="2041" w:type="dxa"/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C8452C" w:rsidRPr="00C8452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Составление плана работы и отчета о своей работе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Использование медицинских информационных систем и информационно-телекоммуникационной сети "Интернет"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Соблюдение правил внутреннего трудового распорядка, требований пожарной безопасности, охраны труда</w:t>
            </w:r>
          </w:p>
        </w:tc>
      </w:tr>
      <w:tr w:rsidR="00C8452C" w:rsidRPr="00C8452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Составлять план работы и отчет о своей работе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Заполнять медицинскую документацию, в том числе в форме электронного документа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анализ медико-статистических показателей заболеваемости, инвалидности для оценки здоровья прикрепленного населения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медицинские информационные системы и информационно-телекоммуникационную сеть "Интернет"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Контролировать соблюдение правил внутреннего трудового распорядка, требований пожарной безопасности, охраны труда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Проводить работу по обеспечению внутреннего контроля качества и безопасности медицинской деятельности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Осуществлять контроль выполнением должностных обязанностей находящимся в распоряжении медицинским персоналом</w:t>
            </w:r>
          </w:p>
        </w:tc>
      </w:tr>
      <w:tr w:rsidR="00C8452C" w:rsidRPr="00C8452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Правила оформления медицинской документации в медицинских организациях, оказывающих медицинскую помощь по профилю "сердечно-сосудистая хирургия", в том числе в форме электронного документа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Правила работы в медицинских информационных системах и информационно-телекоммуникационной сети "Интернет"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охраны труда, основы личной безопасности и конфликтологии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"сердечно-сосудистая хирургия"</w:t>
            </w:r>
          </w:p>
        </w:tc>
      </w:tr>
      <w:tr w:rsidR="00C8452C" w:rsidRPr="00C8452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3.1.5 Трудовая функция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855"/>
        <w:gridCol w:w="624"/>
        <w:gridCol w:w="624"/>
        <w:gridCol w:w="1603"/>
        <w:gridCol w:w="680"/>
      </w:tblGrid>
      <w:tr w:rsidR="00C8452C" w:rsidRPr="00C8452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A/05.8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61"/>
        <w:gridCol w:w="711"/>
        <w:gridCol w:w="1608"/>
        <w:gridCol w:w="1247"/>
        <w:gridCol w:w="2268"/>
      </w:tblGrid>
      <w:tr w:rsidR="00C8452C" w:rsidRPr="00C8452C"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452C" w:rsidRPr="00C8452C">
        <w:tc>
          <w:tcPr>
            <w:tcW w:w="2041" w:type="dxa"/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C8452C" w:rsidRPr="00C8452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Пропаганда здорового образа жизни, профилактика заболеваний и (или) состояний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Контроль выполнения профилактических мероприятий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Заполнение и направление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Оценка эффективности профилактической работы с пациентами</w:t>
            </w:r>
          </w:p>
        </w:tc>
      </w:tr>
      <w:tr w:rsidR="00C8452C" w:rsidRPr="00C8452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Проводить санитарно-просветительную работу по формированию здорового образа жизни, профилактике осложненного течения заболеваний и (или) патологических состояний сердечно-сосудистой системы, в том числе после хирургического лечения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Консультировать пациентов, подвергнутых хирургическим операциям на сердце и сосудах, по вопросам навыков здорового образа жизни, профилактики осложненного течения заболеваний и (или) патологических состояний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медицинские показания к введению ограничительных мероприятий (карантина) и показания для направления к врачу-специалисту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Разрабатывать и рекомендовать профилактические и оздоровительные мероприятия пациентам различного возраста и состояния здоровья</w:t>
            </w:r>
          </w:p>
        </w:tc>
      </w:tr>
      <w:tr w:rsidR="00C8452C" w:rsidRPr="00C8452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Необходимые </w:t>
            </w: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Основные характеристики здорового образа жизни, методы его </w:t>
            </w: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формирования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Факторы риска заболеваний и (или) патологических состояний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Принципы и особенности профилактики возникновения или прогрессирования заболеваний и (или) патологических состояний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Порядок оказания медицинской помощи пациентам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пациентам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Клинические рекомендации (протоколы лечения) по вопросам оказания медицинской помощи пациентам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Принципы организации профилактических осмотров среди взрослых различных возрастных групп (осмотр, направление к специалистам, на лабораторное исследование и инструментальное обследование)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Медицинские показания и медицинские противопоказания к применению методов профилактики заболеваний и (или) патологических состояний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Принципы и особенности диспансерного наблюдения за пациентами с хроническими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Медицинские показания и медицинские противопоказания к проведению оздоровительных мероприятий среди пациентов с заболеваниями и (или) патологическими состояниями сердечно-сосудистой системы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Формы и методы санитарно-просветительной работы среди взрослых, детей, их родителей, медицинских работников</w:t>
            </w:r>
          </w:p>
        </w:tc>
      </w:tr>
      <w:tr w:rsidR="00C8452C" w:rsidRPr="00C8452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3.1.6 Трудовая функция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855"/>
        <w:gridCol w:w="624"/>
        <w:gridCol w:w="624"/>
        <w:gridCol w:w="1603"/>
        <w:gridCol w:w="680"/>
      </w:tblGrid>
      <w:tr w:rsidR="00C8452C" w:rsidRPr="00C8452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A/06.8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61"/>
        <w:gridCol w:w="711"/>
        <w:gridCol w:w="1608"/>
        <w:gridCol w:w="1247"/>
        <w:gridCol w:w="2268"/>
      </w:tblGrid>
      <w:tr w:rsidR="00C8452C" w:rsidRPr="00C8452C"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452C" w:rsidRPr="00C8452C">
        <w:tc>
          <w:tcPr>
            <w:tcW w:w="2041" w:type="dxa"/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Регистрационный номер профессионального </w:t>
            </w: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C8452C" w:rsidRPr="00C8452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Оценка состояния пациентов, требующего оказания медицинской помощи в экстренной форме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C8452C" w:rsidRPr="00C8452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Выполнять мероприятия базовой сердечно-легочной реанимации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C8452C" w:rsidRPr="00C8452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Методика сбора жалоб и анамнеза у пациентов (их законных представителей)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C8452C" w:rsidRPr="00C8452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Правила проведения базовой сердечно-легочной реанимации</w:t>
            </w:r>
          </w:p>
        </w:tc>
      </w:tr>
      <w:tr w:rsidR="00C8452C" w:rsidRPr="00C8452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IV. Сведения об организациях - разработчиках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профессионального стандарта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4.1. Ответственная организация-разработчик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7"/>
        <w:gridCol w:w="4654"/>
      </w:tblGrid>
      <w:tr w:rsidR="00C8452C" w:rsidRPr="00C8452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Некоммерческая организация "Ассоциация сердечно-сосудистых хирургов России", г. Москва</w:t>
            </w:r>
          </w:p>
        </w:tc>
      </w:tr>
      <w:tr w:rsidR="00C8452C" w:rsidRPr="00C8452C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Президент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Бокерия Лео Антонович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4.2. Наименования организаций-разработчиков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8561"/>
      </w:tblGrid>
      <w:tr w:rsidR="00C8452C" w:rsidRPr="00C8452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БУЗ "Воронежская областная клиническая больница N 1", город Воронеж</w:t>
            </w:r>
          </w:p>
        </w:tc>
      </w:tr>
      <w:tr w:rsidR="00C8452C" w:rsidRPr="00C8452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ФГАОУ ВО "Первый Московский государственный медицинский университет имени И.М. Сеченова" Министерства здравоохранения Российской Федерации, город Москва</w:t>
            </w:r>
          </w:p>
        </w:tc>
      </w:tr>
      <w:tr w:rsidR="00C8452C" w:rsidRPr="00C8452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ФГБОУ ДПО "Российская медицинская академия непрерывного профессионального образования" Министерства здравоохранения Российской Федерации, город Москва</w:t>
            </w:r>
          </w:p>
        </w:tc>
      </w:tr>
      <w:tr w:rsidR="00C8452C" w:rsidRPr="00C8452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Министерство здравоохранения Российской Федерации, город Москва</w:t>
            </w:r>
          </w:p>
        </w:tc>
      </w:tr>
      <w:tr w:rsidR="00C8452C" w:rsidRPr="00C8452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C8452C" w:rsidRPr="00C8452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ФГБВОУ ВО "Военно-медицинская академия имени С.М. Кирова" Министерства обороны Российской Федерации, город Санкт-Петербург</w:t>
            </w:r>
          </w:p>
        </w:tc>
      </w:tr>
      <w:tr w:rsidR="00C8452C" w:rsidRPr="00C8452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C8452C" w:rsidRDefault="00C8452C" w:rsidP="00C8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52C">
              <w:rPr>
                <w:rFonts w:ascii="Arial" w:hAnsi="Arial" w:cs="Arial"/>
                <w:b/>
                <w:bCs/>
                <w:sz w:val="20"/>
                <w:szCs w:val="20"/>
              </w:rPr>
              <w:t>ФГБУ "Национальный медицинский исследовательский центр сердечно-сосудистой хирургии имени А.Н. Бакулева" Министерства здравоохранения Российской Федерации, город Москва</w:t>
            </w:r>
          </w:p>
        </w:tc>
      </w:tr>
    </w:tbl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C8452C">
        <w:rPr>
          <w:rFonts w:ascii="Arial" w:hAnsi="Arial" w:cs="Arial"/>
          <w:b/>
          <w:bCs/>
          <w:sz w:val="20"/>
          <w:szCs w:val="20"/>
        </w:rPr>
        <w:t>--------------------------------</w:t>
      </w:r>
    </w:p>
    <w:p w:rsidR="00C8452C" w:rsidRPr="00C8452C" w:rsidRDefault="00C8452C" w:rsidP="00C84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Par618"/>
      <w:bookmarkEnd w:id="1"/>
      <w:r w:rsidRPr="00C8452C">
        <w:rPr>
          <w:rFonts w:ascii="Arial" w:hAnsi="Arial" w:cs="Arial"/>
          <w:b/>
          <w:bCs/>
          <w:sz w:val="20"/>
          <w:szCs w:val="20"/>
        </w:rPr>
        <w:t xml:space="preserve">&lt;1&gt; Общероссийский </w:t>
      </w:r>
      <w:hyperlink r:id="rId18" w:history="1">
        <w:r w:rsidRPr="00C8452C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C8452C">
        <w:rPr>
          <w:rFonts w:ascii="Arial" w:hAnsi="Arial" w:cs="Arial"/>
          <w:b/>
          <w:bCs/>
          <w:sz w:val="20"/>
          <w:szCs w:val="20"/>
        </w:rPr>
        <w:t xml:space="preserve"> занятий.</w:t>
      </w:r>
    </w:p>
    <w:p w:rsidR="00C8452C" w:rsidRPr="00C8452C" w:rsidRDefault="00C8452C" w:rsidP="00C84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Par619"/>
      <w:bookmarkEnd w:id="2"/>
      <w:r w:rsidRPr="00C8452C">
        <w:rPr>
          <w:rFonts w:ascii="Arial" w:hAnsi="Arial" w:cs="Arial"/>
          <w:b/>
          <w:bCs/>
          <w:sz w:val="20"/>
          <w:szCs w:val="20"/>
        </w:rPr>
        <w:t xml:space="preserve">&lt;2&gt; Общероссийский </w:t>
      </w:r>
      <w:hyperlink r:id="rId19" w:history="1">
        <w:r w:rsidRPr="00C8452C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C8452C">
        <w:rPr>
          <w:rFonts w:ascii="Arial" w:hAnsi="Arial" w:cs="Arial"/>
          <w:b/>
          <w:bCs/>
          <w:sz w:val="20"/>
          <w:szCs w:val="20"/>
        </w:rPr>
        <w:t xml:space="preserve"> видов экономической деятельности.</w:t>
      </w:r>
    </w:p>
    <w:p w:rsidR="00C8452C" w:rsidRPr="00C8452C" w:rsidRDefault="00C8452C" w:rsidP="00C84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Par620"/>
      <w:bookmarkEnd w:id="3"/>
      <w:r w:rsidRPr="00C8452C">
        <w:rPr>
          <w:rFonts w:ascii="Arial" w:hAnsi="Arial" w:cs="Arial"/>
          <w:b/>
          <w:bCs/>
          <w:sz w:val="20"/>
          <w:szCs w:val="20"/>
        </w:rPr>
        <w:t xml:space="preserve">&lt;3&gt; </w:t>
      </w:r>
      <w:hyperlink r:id="rId20" w:history="1">
        <w:r w:rsidRPr="00C8452C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C8452C">
        <w:rPr>
          <w:rFonts w:ascii="Arial" w:hAnsi="Arial" w:cs="Arial"/>
          <w:b/>
          <w:bCs/>
          <w:sz w:val="20"/>
          <w:szCs w:val="20"/>
        </w:rP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</w:p>
    <w:p w:rsidR="00C8452C" w:rsidRPr="00C8452C" w:rsidRDefault="00C8452C" w:rsidP="00C84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Par621"/>
      <w:bookmarkEnd w:id="4"/>
      <w:r w:rsidRPr="00C8452C">
        <w:rPr>
          <w:rFonts w:ascii="Arial" w:hAnsi="Arial" w:cs="Arial"/>
          <w:b/>
          <w:bCs/>
          <w:sz w:val="20"/>
          <w:szCs w:val="20"/>
        </w:rPr>
        <w:t xml:space="preserve">&lt;4&gt; </w:t>
      </w:r>
      <w:hyperlink r:id="rId21" w:history="1">
        <w:r w:rsidRPr="00C8452C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C8452C">
        <w:rPr>
          <w:rFonts w:ascii="Arial" w:hAnsi="Arial" w:cs="Arial"/>
          <w:b/>
          <w:bCs/>
          <w:sz w:val="20"/>
          <w:szCs w:val="20"/>
        </w:rP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г., регистрационный N 47273).</w:t>
      </w:r>
    </w:p>
    <w:p w:rsidR="00C8452C" w:rsidRPr="00C8452C" w:rsidRDefault="00C8452C" w:rsidP="00C84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Par622"/>
      <w:bookmarkEnd w:id="5"/>
      <w:r w:rsidRPr="00C8452C">
        <w:rPr>
          <w:rFonts w:ascii="Arial" w:hAnsi="Arial" w:cs="Arial"/>
          <w:b/>
          <w:bCs/>
          <w:sz w:val="20"/>
          <w:szCs w:val="20"/>
        </w:rPr>
        <w:t xml:space="preserve">&lt;5&gt; </w:t>
      </w:r>
      <w:hyperlink r:id="rId22" w:history="1">
        <w:r w:rsidRPr="00C8452C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C8452C">
        <w:rPr>
          <w:rFonts w:ascii="Arial" w:hAnsi="Arial" w:cs="Arial"/>
          <w:b/>
          <w:bCs/>
          <w:sz w:val="20"/>
          <w:szCs w:val="20"/>
        </w:rP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 N 27918), с изменениями, внесенными приказом Минздрава России от 10 февраля 2016 г. N 82н (зарегистрирован Минюстом России 11 марта 2016 г., регистрационный N 41389).</w:t>
      </w:r>
    </w:p>
    <w:p w:rsidR="00C8452C" w:rsidRPr="00C8452C" w:rsidRDefault="00C8452C" w:rsidP="00C84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Par623"/>
      <w:bookmarkEnd w:id="6"/>
      <w:r w:rsidRPr="00C8452C">
        <w:rPr>
          <w:rFonts w:ascii="Arial" w:hAnsi="Arial" w:cs="Arial"/>
          <w:b/>
          <w:bCs/>
          <w:sz w:val="20"/>
          <w:szCs w:val="20"/>
        </w:rPr>
        <w:t xml:space="preserve">&lt;6&gt; </w:t>
      </w:r>
      <w:hyperlink r:id="rId23" w:history="1">
        <w:r w:rsidRPr="00C8452C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C8452C">
        <w:rPr>
          <w:rFonts w:ascii="Arial" w:hAnsi="Arial" w:cs="Arial"/>
          <w:b/>
          <w:bCs/>
          <w:sz w:val="20"/>
          <w:szCs w:val="20"/>
        </w:rP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C8452C" w:rsidRPr="00C8452C" w:rsidRDefault="00C8452C" w:rsidP="00C84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7" w:name="Par624"/>
      <w:bookmarkEnd w:id="7"/>
      <w:r w:rsidRPr="00C8452C">
        <w:rPr>
          <w:rFonts w:ascii="Arial" w:hAnsi="Arial" w:cs="Arial"/>
          <w:b/>
          <w:bCs/>
          <w:sz w:val="20"/>
          <w:szCs w:val="20"/>
        </w:rPr>
        <w:t xml:space="preserve">&lt;7&gt; </w:t>
      </w:r>
      <w:hyperlink r:id="rId24" w:history="1">
        <w:r w:rsidRPr="00C8452C">
          <w:rPr>
            <w:rFonts w:ascii="Arial" w:hAnsi="Arial" w:cs="Arial"/>
            <w:b/>
            <w:bCs/>
            <w:color w:val="0000FF"/>
            <w:sz w:val="20"/>
            <w:szCs w:val="20"/>
          </w:rPr>
          <w:t>Статья 213</w:t>
        </w:r>
      </w:hyperlink>
      <w:r w:rsidRPr="00C8452C">
        <w:rPr>
          <w:rFonts w:ascii="Arial" w:hAnsi="Arial" w:cs="Arial"/>
          <w:b/>
          <w:bCs/>
          <w:sz w:val="20"/>
          <w:szCs w:val="20"/>
        </w:rPr>
        <w:t xml:space="preserve"> Трудового кодекса Российской Федерации, (Собрание законодательства Российской Федерации, 2002, N 1, ст. 3; 2004, N 35, ст. 3607; 2006, N 27, ст. 2878; 2008, N 30, ст. 3616; 2011, N 49, ст. 7031; 2013, N 48, ст. 6165, N 52, ст. 6986; 2015, N 29, ст. 4356).</w:t>
      </w:r>
    </w:p>
    <w:p w:rsidR="00C8452C" w:rsidRPr="00C8452C" w:rsidRDefault="00C8452C" w:rsidP="00C84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8" w:name="Par625"/>
      <w:bookmarkEnd w:id="8"/>
      <w:r w:rsidRPr="00C8452C">
        <w:rPr>
          <w:rFonts w:ascii="Arial" w:hAnsi="Arial" w:cs="Arial"/>
          <w:b/>
          <w:bCs/>
          <w:sz w:val="20"/>
          <w:szCs w:val="20"/>
        </w:rPr>
        <w:t xml:space="preserve">&lt;8&gt; </w:t>
      </w:r>
      <w:hyperlink r:id="rId25" w:history="1">
        <w:r w:rsidRPr="00C8452C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C8452C">
        <w:rPr>
          <w:rFonts w:ascii="Arial" w:hAnsi="Arial" w:cs="Arial"/>
          <w:b/>
          <w:bCs/>
          <w:sz w:val="20"/>
          <w:szCs w:val="20"/>
        </w:rP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</w:t>
      </w:r>
      <w:r w:rsidRPr="00C8452C">
        <w:rPr>
          <w:rFonts w:ascii="Arial" w:hAnsi="Arial" w:cs="Arial"/>
          <w:b/>
          <w:bCs/>
          <w:sz w:val="20"/>
          <w:szCs w:val="20"/>
        </w:rPr>
        <w:lastRenderedPageBreak/>
        <w:t>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50237).</w:t>
      </w:r>
    </w:p>
    <w:p w:rsidR="00C8452C" w:rsidRPr="00C8452C" w:rsidRDefault="00C8452C" w:rsidP="00C84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9" w:name="Par626"/>
      <w:bookmarkEnd w:id="9"/>
      <w:r w:rsidRPr="00C8452C">
        <w:rPr>
          <w:rFonts w:ascii="Arial" w:hAnsi="Arial" w:cs="Arial"/>
          <w:b/>
          <w:bCs/>
          <w:sz w:val="20"/>
          <w:szCs w:val="20"/>
        </w:rPr>
        <w:t xml:space="preserve">&lt;9&gt; </w:t>
      </w:r>
      <w:hyperlink r:id="rId26" w:history="1">
        <w:r w:rsidRPr="00C8452C">
          <w:rPr>
            <w:rFonts w:ascii="Arial" w:hAnsi="Arial" w:cs="Arial"/>
            <w:b/>
            <w:bCs/>
            <w:color w:val="0000FF"/>
            <w:sz w:val="20"/>
            <w:szCs w:val="20"/>
          </w:rPr>
          <w:t>Статья 351.1</w:t>
        </w:r>
      </w:hyperlink>
      <w:r w:rsidRPr="00C8452C">
        <w:rPr>
          <w:rFonts w:ascii="Arial" w:hAnsi="Arial" w:cs="Arial"/>
          <w:b/>
          <w:bCs/>
          <w:sz w:val="20"/>
          <w:szCs w:val="20"/>
        </w:rPr>
        <w:t xml:space="preserve"> Трудового кодекса Российской Федерации, (Собрание законодательства Российской Федерации, 2002, N 1, ст. 3; 2010, N 52, ст. 7002; 2012, N 14, ст. 1553; 2015, N 1, ст. 42, N 29, ст. 4363).</w:t>
      </w:r>
    </w:p>
    <w:p w:rsidR="00C8452C" w:rsidRPr="00C8452C" w:rsidRDefault="00C8452C" w:rsidP="00C84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0" w:name="Par627"/>
      <w:bookmarkEnd w:id="10"/>
      <w:r w:rsidRPr="00C8452C">
        <w:rPr>
          <w:rFonts w:ascii="Arial" w:hAnsi="Arial" w:cs="Arial"/>
          <w:b/>
          <w:bCs/>
          <w:sz w:val="20"/>
          <w:szCs w:val="20"/>
        </w:rPr>
        <w:t xml:space="preserve">&lt;10&gt; </w:t>
      </w:r>
      <w:hyperlink r:id="rId27" w:history="1">
        <w:r w:rsidRPr="00C8452C">
          <w:rPr>
            <w:rFonts w:ascii="Arial" w:hAnsi="Arial" w:cs="Arial"/>
            <w:b/>
            <w:bCs/>
            <w:color w:val="0000FF"/>
            <w:sz w:val="20"/>
            <w:szCs w:val="20"/>
          </w:rPr>
          <w:t>Статьи 13</w:t>
        </w:r>
      </w:hyperlink>
      <w:r w:rsidRPr="00C8452C">
        <w:rPr>
          <w:rFonts w:ascii="Arial" w:hAnsi="Arial" w:cs="Arial"/>
          <w:b/>
          <w:bCs/>
          <w:sz w:val="20"/>
          <w:szCs w:val="20"/>
        </w:rPr>
        <w:t xml:space="preserve"> и </w:t>
      </w:r>
      <w:hyperlink r:id="rId28" w:history="1">
        <w:r w:rsidRPr="00C8452C">
          <w:rPr>
            <w:rFonts w:ascii="Arial" w:hAnsi="Arial" w:cs="Arial"/>
            <w:b/>
            <w:bCs/>
            <w:color w:val="0000FF"/>
            <w:sz w:val="20"/>
            <w:szCs w:val="20"/>
          </w:rPr>
          <w:t>71</w:t>
        </w:r>
      </w:hyperlink>
      <w:r w:rsidRPr="00C8452C">
        <w:rPr>
          <w:rFonts w:ascii="Arial" w:hAnsi="Arial" w:cs="Arial"/>
          <w:b/>
          <w:bCs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3477, N 30, ст. 4038; N 48, ст. 6165; 2014, N 23, ст. 2930; 2015, N 14, ст. 2018; N 29, ст. 4356).</w:t>
      </w:r>
    </w:p>
    <w:p w:rsidR="00C8452C" w:rsidRPr="00C8452C" w:rsidRDefault="00C8452C" w:rsidP="00C84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1" w:name="Par628"/>
      <w:bookmarkEnd w:id="11"/>
      <w:r w:rsidRPr="00C8452C">
        <w:rPr>
          <w:rFonts w:ascii="Arial" w:hAnsi="Arial" w:cs="Arial"/>
          <w:b/>
          <w:bCs/>
          <w:sz w:val="20"/>
          <w:szCs w:val="20"/>
        </w:rPr>
        <w:t>&lt;11&gt; Единый квалификационный справочник должностей руководителей, специалистов и служащих.</w:t>
      </w:r>
    </w:p>
    <w:p w:rsidR="00C8452C" w:rsidRPr="00C8452C" w:rsidRDefault="00C8452C" w:rsidP="00C84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2" w:name="Par629"/>
      <w:bookmarkEnd w:id="12"/>
      <w:r w:rsidRPr="00C8452C">
        <w:rPr>
          <w:rFonts w:ascii="Arial" w:hAnsi="Arial" w:cs="Arial"/>
          <w:b/>
          <w:bCs/>
          <w:sz w:val="20"/>
          <w:szCs w:val="20"/>
        </w:rPr>
        <w:t xml:space="preserve">&lt;12&gt; Общероссийский </w:t>
      </w:r>
      <w:hyperlink r:id="rId29" w:history="1">
        <w:r w:rsidRPr="00C8452C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C8452C">
        <w:rPr>
          <w:rFonts w:ascii="Arial" w:hAnsi="Arial" w:cs="Arial"/>
          <w:b/>
          <w:bCs/>
          <w:sz w:val="20"/>
          <w:szCs w:val="20"/>
        </w:rPr>
        <w:t xml:space="preserve"> профессий рабочих, должностей служащих и тарифных разрядов.</w:t>
      </w:r>
    </w:p>
    <w:p w:rsidR="00C8452C" w:rsidRPr="00C8452C" w:rsidRDefault="00C8452C" w:rsidP="00C845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3" w:name="Par630"/>
      <w:bookmarkEnd w:id="13"/>
      <w:r w:rsidRPr="00C8452C">
        <w:rPr>
          <w:rFonts w:ascii="Arial" w:hAnsi="Arial" w:cs="Arial"/>
          <w:b/>
          <w:bCs/>
          <w:sz w:val="20"/>
          <w:szCs w:val="20"/>
        </w:rPr>
        <w:t xml:space="preserve">&lt;13&gt; Общероссийский </w:t>
      </w:r>
      <w:hyperlink r:id="rId30" w:history="1">
        <w:r w:rsidRPr="00C8452C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C8452C">
        <w:rPr>
          <w:rFonts w:ascii="Arial" w:hAnsi="Arial" w:cs="Arial"/>
          <w:b/>
          <w:bCs/>
          <w:sz w:val="20"/>
          <w:szCs w:val="20"/>
        </w:rPr>
        <w:t xml:space="preserve"> специальностей по образованию.</w:t>
      </w: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452C" w:rsidRPr="00C8452C" w:rsidRDefault="00C8452C" w:rsidP="00C8452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8C1C1C" w:rsidRDefault="008C1C1C"/>
    <w:sectPr w:rsidR="008C1C1C" w:rsidSect="009B273A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452C"/>
    <w:rsid w:val="008C1C1C"/>
    <w:rsid w:val="00C8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047BCAAAE2699EE0EA964EC25C4688A02556510BD23CDD945DFEFB693E82C2CC51DE2AAAA3B8Fd9eAI" TargetMode="External"/><Relationship Id="rId13" Type="http://schemas.openxmlformats.org/officeDocument/2006/relationships/hyperlink" Target="consultantplus://offline/ref=D06047BCAAAE2699EE0EA964EC25C468890853681CBB23CDD945DFEFB693E82C2CC51DE2AAAF3886d9eFI" TargetMode="External"/><Relationship Id="rId18" Type="http://schemas.openxmlformats.org/officeDocument/2006/relationships/hyperlink" Target="consultantplus://offline/ref=D06047BCAAAE2699EE0EA964EC25C468890C516810BE23CDD945DFEFB6d9e3I" TargetMode="External"/><Relationship Id="rId26" Type="http://schemas.openxmlformats.org/officeDocument/2006/relationships/hyperlink" Target="consultantplus://offline/ref=D06047BCAAAE2699EE0EA964EC25C4688A035F691DBA23CDD945DFEFB693E82C2CC51DE2AAAD3E86d9e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6047BCAAAE2699EE0EA964EC25C4688A0A5F661DB423CDD945DFEFB6d9e3I" TargetMode="External"/><Relationship Id="rId7" Type="http://schemas.openxmlformats.org/officeDocument/2006/relationships/hyperlink" Target="consultantplus://offline/ref=D06047BCAAAE2699EE0EA964EC25C468890C516810BE23CDD945DFEFB6d9e3I" TargetMode="External"/><Relationship Id="rId12" Type="http://schemas.openxmlformats.org/officeDocument/2006/relationships/hyperlink" Target="consultantplus://offline/ref=D06047BCAAAE2699EE0EA964EC25C468890C516810BE23CDD945DFEFB693E82C2CC51DE2AAAF3B81d9eDI" TargetMode="External"/><Relationship Id="rId17" Type="http://schemas.openxmlformats.org/officeDocument/2006/relationships/hyperlink" Target="consultantplus://offline/ref=D06047BCAAAE2699EE0EA964EC25C4688A0A546315BD23CDD945DFEFB693E82C2CC51DE2AAAB3E86d9e9I" TargetMode="External"/><Relationship Id="rId25" Type="http://schemas.openxmlformats.org/officeDocument/2006/relationships/hyperlink" Target="consultantplus://offline/ref=D06047BCAAAE2699EE0EA964EC25C4688A02546211BD23CDD945DFEFB6d9e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6047BCAAAE2699EE0EA964EC25C4688A0A546315BD23CDD945DFEFB693E82C2CC51DE2AAAB3E86d9eDI" TargetMode="External"/><Relationship Id="rId20" Type="http://schemas.openxmlformats.org/officeDocument/2006/relationships/hyperlink" Target="consultantplus://offline/ref=D06047BCAAAE2699EE0EA964EC25C468890D516717B423CDD945DFEFB6d9e3I" TargetMode="External"/><Relationship Id="rId29" Type="http://schemas.openxmlformats.org/officeDocument/2006/relationships/hyperlink" Target="consultantplus://offline/ref=D06047BCAAAE2699EE0EA964EC25C468890853681CBB23CDD945DFEFB693E82C2CC51DE2AAAF3886d9e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047BCAAAE2699EE0EA964EC25C468890C516810BE23CDD945DFEFB6d9e3I" TargetMode="External"/><Relationship Id="rId11" Type="http://schemas.openxmlformats.org/officeDocument/2006/relationships/hyperlink" Target="consultantplus://offline/ref=D06047BCAAAE2699EE0EA964EC25C468890C516810BE23CDD945DFEFB6d9e3I" TargetMode="External"/><Relationship Id="rId24" Type="http://schemas.openxmlformats.org/officeDocument/2006/relationships/hyperlink" Target="consultantplus://offline/ref=D06047BCAAAE2699EE0EA964EC25C4688A035F691DBA23CDD945DFEFB693E82C2CC51DE2AAAE3B87d9e6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06047BCAAAE2699EE0EA964EC25C468890C516810BE23CDD945DFEFB693E82C2CC51DE2AAAF3B81d9eDI" TargetMode="External"/><Relationship Id="rId15" Type="http://schemas.openxmlformats.org/officeDocument/2006/relationships/hyperlink" Target="consultantplus://offline/ref=D06047BCAAAE2699EE0EA964EC25C4688A0A546315BD23CDD945DFEFB6d9e3I" TargetMode="External"/><Relationship Id="rId23" Type="http://schemas.openxmlformats.org/officeDocument/2006/relationships/hyperlink" Target="consultantplus://offline/ref=D06047BCAAAE2699EE0EA964EC25C4688A0B576311BC23CDD945DFEFB6d9e3I" TargetMode="External"/><Relationship Id="rId28" Type="http://schemas.openxmlformats.org/officeDocument/2006/relationships/hyperlink" Target="consultantplus://offline/ref=D06047BCAAAE2699EE0EA964EC25C4688A02546712BB23CDD945DFEFB693E82C2CC51DE2AAAF3F87d9eCI" TargetMode="External"/><Relationship Id="rId10" Type="http://schemas.openxmlformats.org/officeDocument/2006/relationships/hyperlink" Target="consultantplus://offline/ref=D06047BCAAAE2699EE0EA964EC25C4688A02556510BD23CDD945DFEFB6d9e3I" TargetMode="External"/><Relationship Id="rId19" Type="http://schemas.openxmlformats.org/officeDocument/2006/relationships/hyperlink" Target="consultantplus://offline/ref=D06047BCAAAE2699EE0EA964EC25C4688A02556510BD23CDD945DFEFB6d9e3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D06047BCAAAE2699EE0EA964EC25C4688A02566913BB23CDD945DFEFB693E82C2CC51DdEeAI" TargetMode="External"/><Relationship Id="rId9" Type="http://schemas.openxmlformats.org/officeDocument/2006/relationships/hyperlink" Target="consultantplus://offline/ref=D06047BCAAAE2699EE0EA964EC25C4688A02556510BD23CDD945DFEFB693E82C2CC51DE2AAAA3B8Ed9eEI" TargetMode="External"/><Relationship Id="rId14" Type="http://schemas.openxmlformats.org/officeDocument/2006/relationships/hyperlink" Target="consultantplus://offline/ref=D06047BCAAAE2699EE0EA964EC25C468890853681CBB23CDD945DFEFB693E82C2CC51DE2AAAA3C8Ed9e8I" TargetMode="External"/><Relationship Id="rId22" Type="http://schemas.openxmlformats.org/officeDocument/2006/relationships/hyperlink" Target="consultantplus://offline/ref=D06047BCAAAE2699EE0EA964EC25C468890253631DB823CDD945DFEFB6d9e3I" TargetMode="External"/><Relationship Id="rId27" Type="http://schemas.openxmlformats.org/officeDocument/2006/relationships/hyperlink" Target="consultantplus://offline/ref=D06047BCAAAE2699EE0EA964EC25C4688A02546712BB23CDD945DFEFB693E82C2CC51DE2AAAF3987d9eDI" TargetMode="External"/><Relationship Id="rId30" Type="http://schemas.openxmlformats.org/officeDocument/2006/relationships/hyperlink" Target="consultantplus://offline/ref=D06047BCAAAE2699EE0EA964EC25C4688A0A546315BD23CDD945DFEFB6d9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8267</Words>
  <Characters>47125</Characters>
  <Application>Microsoft Office Word</Application>
  <DocSecurity>0</DocSecurity>
  <Lines>392</Lines>
  <Paragraphs>110</Paragraphs>
  <ScaleCrop>false</ScaleCrop>
  <Company/>
  <LinksUpToDate>false</LinksUpToDate>
  <CharactersWithSpaces>55282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Grichishin</dc:creator>
  <cp:lastModifiedBy>Grichishin</cp:lastModifiedBy>
  <cp:revision>1</cp:revision>
  <dcterms:created xsi:type="dcterms:W3CDTF">2018-04-18T08:30:00Z</dcterms:created>
  <dcterms:modified xsi:type="dcterms:W3CDTF">2018-04-18T08:31:00Z</dcterms:modified>
</cp:coreProperties>
</file>