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Зарегистрировано в Минюсте России 26 июня 2017 г. N 47191</w:t>
      </w:r>
    </w:p>
    <w:p w:rsidR="00F9679C" w:rsidRPr="00B944FC" w:rsidRDefault="00F9679C" w:rsidP="00F967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44FC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44FC">
        <w:rPr>
          <w:rFonts w:ascii="Arial" w:hAnsi="Arial" w:cs="Arial"/>
          <w:b/>
          <w:bCs/>
          <w:sz w:val="20"/>
          <w:szCs w:val="20"/>
        </w:rPr>
        <w:t>ПРИКАЗ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44FC">
        <w:rPr>
          <w:rFonts w:ascii="Arial" w:hAnsi="Arial" w:cs="Arial"/>
          <w:b/>
          <w:bCs/>
          <w:sz w:val="20"/>
          <w:szCs w:val="20"/>
        </w:rPr>
        <w:t>от 5 июня 2017 г. N 470н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44FC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44FC">
        <w:rPr>
          <w:rFonts w:ascii="Arial" w:hAnsi="Arial" w:cs="Arial"/>
          <w:b/>
          <w:bCs/>
          <w:sz w:val="20"/>
          <w:szCs w:val="20"/>
        </w:rPr>
        <w:t>"ВРАЧ-ОФТАЛЬМОЛОГ"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B944FC"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 w:rsidRPr="00B944FC">
        <w:rPr>
          <w:rFonts w:ascii="Arial" w:hAnsi="Arial" w:cs="Arial"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 xml:space="preserve">Утвердить прилагаемый профессиональный </w:t>
      </w:r>
      <w:hyperlink w:anchor="Par27" w:history="1">
        <w:r w:rsidRPr="00B944FC"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 w:rsidRPr="00B944FC">
        <w:rPr>
          <w:rFonts w:ascii="Arial" w:hAnsi="Arial" w:cs="Arial"/>
          <w:sz w:val="20"/>
          <w:szCs w:val="20"/>
        </w:rPr>
        <w:t xml:space="preserve"> "Врач-офтальмолог".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Министр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М.А.ТОПИЛИН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Утвержден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приказом Министерства труда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и социальной защиты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Российской Федерации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от 5 июня 2017 г. N 470н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7"/>
      <w:bookmarkEnd w:id="0"/>
      <w:r w:rsidRPr="00B944FC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44FC">
        <w:rPr>
          <w:rFonts w:ascii="Arial" w:hAnsi="Arial" w:cs="Arial"/>
          <w:b/>
          <w:bCs/>
          <w:sz w:val="20"/>
          <w:szCs w:val="20"/>
        </w:rPr>
        <w:t>ВРАЧ-ОФТАЛЬМОЛОГ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948"/>
      </w:tblGrid>
      <w:tr w:rsidR="00F9679C" w:rsidRPr="00B944FC" w:rsidTr="00094AF0">
        <w:tc>
          <w:tcPr>
            <w:tcW w:w="6123" w:type="dxa"/>
            <w:tcBorders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</w:tr>
      <w:tr w:rsidR="00F9679C" w:rsidRPr="00B944FC" w:rsidTr="00094AF0">
        <w:tc>
          <w:tcPr>
            <w:tcW w:w="6123" w:type="dxa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I. Общие сведения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397"/>
        <w:gridCol w:w="1304"/>
      </w:tblGrid>
      <w:tr w:rsidR="00F9679C" w:rsidRPr="00B944FC" w:rsidTr="00094AF0">
        <w:tc>
          <w:tcPr>
            <w:tcW w:w="7370" w:type="dxa"/>
            <w:tcBorders>
              <w:bottom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Врачебная практика в области офтальмологии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02.017</w:t>
            </w:r>
          </w:p>
        </w:tc>
      </w:tr>
      <w:tr w:rsidR="00F9679C" w:rsidRPr="00B944FC" w:rsidTr="00094AF0">
        <w:tc>
          <w:tcPr>
            <w:tcW w:w="7370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Основная цель вида профессиональной деятельности: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9679C" w:rsidRPr="00B944FC" w:rsidTr="00094A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Профилактика, диагностика, лечение заболеваний и (или) состояний глаза, его придаточного аппарата и орбиты, реабилитация пациентов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Группа занятий: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835"/>
        <w:gridCol w:w="1644"/>
        <w:gridCol w:w="2835"/>
      </w:tblGrid>
      <w:tr w:rsidR="00F9679C" w:rsidRPr="00B944FC" w:rsidTr="00094AF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679C" w:rsidRPr="00B944FC" w:rsidTr="00094AF0">
        <w:tc>
          <w:tcPr>
            <w:tcW w:w="1757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6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B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47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 w:rsidRPr="00B944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7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B944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Отнесение к видам экономической деятельности: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9679C" w:rsidRPr="00B944FC" w:rsidTr="00094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86.10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F9679C" w:rsidRPr="00B944FC" w:rsidTr="00094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Специальная врачебная практика</w:t>
            </w:r>
          </w:p>
        </w:tc>
      </w:tr>
      <w:tr w:rsidR="00F9679C" w:rsidRPr="00B944FC" w:rsidTr="00094AF0">
        <w:tc>
          <w:tcPr>
            <w:tcW w:w="2268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10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 w:rsidRPr="00B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48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B944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lastRenderedPageBreak/>
        <w:t>II. Описание трудовых функций, входящих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944FC">
        <w:rPr>
          <w:rFonts w:ascii="Arial" w:hAnsi="Arial" w:cs="Arial"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профессиональной деятельности)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850"/>
        <w:gridCol w:w="3402"/>
        <w:gridCol w:w="794"/>
        <w:gridCol w:w="1077"/>
      </w:tblGrid>
      <w:tr w:rsidR="00F9679C" w:rsidRPr="00B944FC" w:rsidTr="00094AF0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F9679C" w:rsidRPr="00B944FC" w:rsidTr="0009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F9679C" w:rsidRPr="00B944FC" w:rsidTr="00094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при заболеваниях и/или состояниях глаза, его придаточного аппарата и орбиты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9679C" w:rsidRPr="00B944FC" w:rsidTr="00094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Назначение лечения пациентам с заболеваниями и/или состояниями глаза, его придаточного аппарата и орбиты, контроль его эффективности и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9679C" w:rsidRPr="00B944FC" w:rsidTr="00094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9679C" w:rsidRPr="00B944FC" w:rsidTr="00094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9679C" w:rsidRPr="00B944FC" w:rsidTr="00094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9679C" w:rsidRPr="00B944FC" w:rsidTr="00094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A/06.8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9679C" w:rsidRPr="00B944FC" w:rsidTr="00094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A/07.8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III. Характеристика обобщенных трудовых функций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3.1. Обобщенная трудовая функция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1"/>
        <w:gridCol w:w="510"/>
        <w:gridCol w:w="794"/>
        <w:gridCol w:w="1644"/>
        <w:gridCol w:w="397"/>
      </w:tblGrid>
      <w:tr w:rsidR="00F9679C" w:rsidRPr="00B944FC" w:rsidTr="00094AF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Оказание медицинской помощи пациентам при заболеваниях и/или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состояниях глаза, его придаточного аппарата и орбиты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303"/>
        <w:gridCol w:w="453"/>
        <w:gridCol w:w="1700"/>
        <w:gridCol w:w="1303"/>
        <w:gridCol w:w="2324"/>
      </w:tblGrid>
      <w:tr w:rsidR="00F9679C" w:rsidRPr="00B944FC" w:rsidTr="00094AF0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9C" w:rsidRPr="00B944FC" w:rsidTr="00094AF0">
        <w:tc>
          <w:tcPr>
            <w:tcW w:w="1984" w:type="dxa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F9679C" w:rsidRPr="00B944FC" w:rsidTr="00094A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Врач-офтальмолог </w:t>
            </w:r>
            <w:hyperlink w:anchor="Par649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230"/>
      </w:tblGrid>
      <w:tr w:rsidR="00F9679C" w:rsidRPr="00B944FC" w:rsidTr="00094A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Высшее образование </w:t>
            </w:r>
            <w:hyperlink w:anchor="Par650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B944F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по специальности "Лечебное дело" или "Педиатрия" и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подготовка в интернатуре и (или) ординатуре по специальности "Офтальмология"</w:t>
            </w:r>
          </w:p>
        </w:tc>
      </w:tr>
      <w:tr w:rsidR="00F9679C" w:rsidRPr="00B944FC" w:rsidTr="00094A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679C" w:rsidRPr="00B944FC" w:rsidTr="00094A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Сертификат специалиста или свидетельство об аккредитации специалиста по специальности "Офтальмология" </w:t>
            </w:r>
            <w:hyperlink w:anchor="Par651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652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 </w:t>
            </w:r>
            <w:hyperlink w:anchor="Par653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F9679C" w:rsidRPr="00B944FC" w:rsidTr="00094A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 - дополнительное профессиональное образование (программы повышения квалификации), а также: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стажировка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вебинары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тренинги в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симуляционных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центрах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Соблюдение врачебной тайны, клятвы врача </w:t>
            </w:r>
            <w:hyperlink w:anchor="Par654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  <w:r w:rsidRPr="00B944FC">
              <w:rPr>
                <w:rFonts w:ascii="Arial" w:hAnsi="Arial" w:cs="Arial"/>
                <w:sz w:val="20"/>
                <w:szCs w:val="20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Соблюдение законодательства Российской Федерации в сфере охраны здоровья, нормативных правовых актов и иных документов, регламентирующих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304"/>
        <w:gridCol w:w="5954"/>
      </w:tblGrid>
      <w:tr w:rsidR="00F9679C" w:rsidRPr="00B944FC" w:rsidTr="00094AF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F9679C" w:rsidRPr="00B944FC" w:rsidTr="00094AF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F9679C" w:rsidRPr="00B944FC" w:rsidTr="00094AF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ЕКС </w:t>
            </w:r>
            <w:hyperlink w:anchor="Par655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Врач-офтальмолог</w:t>
            </w:r>
          </w:p>
        </w:tc>
      </w:tr>
      <w:tr w:rsidR="00F9679C" w:rsidRPr="00B944FC" w:rsidTr="00094AF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  <w:r w:rsidRPr="00B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56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F9679C" w:rsidRPr="00B944FC" w:rsidTr="00094AF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  <w:r w:rsidRPr="00B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57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060101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  <w:tr w:rsidR="00F9679C" w:rsidRPr="00B944FC" w:rsidTr="00094AF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060103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3.1.1. Трудовая функция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1"/>
        <w:gridCol w:w="510"/>
        <w:gridCol w:w="794"/>
        <w:gridCol w:w="1644"/>
        <w:gridCol w:w="397"/>
      </w:tblGrid>
      <w:tr w:rsidR="00F9679C" w:rsidRPr="00B944FC" w:rsidTr="00094AF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303"/>
        <w:gridCol w:w="453"/>
        <w:gridCol w:w="1700"/>
        <w:gridCol w:w="1303"/>
        <w:gridCol w:w="2324"/>
      </w:tblGrid>
      <w:tr w:rsidR="00F9679C" w:rsidRPr="00B944FC" w:rsidTr="00094AF0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9C" w:rsidRPr="00B944FC" w:rsidTr="00094AF0">
        <w:tc>
          <w:tcPr>
            <w:tcW w:w="1984" w:type="dxa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513"/>
      </w:tblGrid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Сбор жалоб, анамнеза пациентов (их законных представителей)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Осмотр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Формулирование предварительного диагноза и составление плана лабораторных и инструментальных обследований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Направление пациентов с заболеваниями и/или состояниями глаза, его придаточного аппарата и орбиты на инструментальное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Направление пациентов с заболеваниями и/или состояниями глаза, его придаточного аппарата и орбиты на лабораторное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Направление пациентов с заболеваниями и/или состояниями глаза, его придаточного аппарата и орбиты на консультацию к врачам-специалистам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Интерпретация и анализ результатов комплексного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Установление диагноза с учетом действующей Международной статистической </w:t>
            </w:r>
            <w:hyperlink r:id="rId18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классификацией</w:t>
              </w:r>
            </w:hyperlink>
            <w:r w:rsidRPr="00B944FC">
              <w:rPr>
                <w:rFonts w:ascii="Arial" w:hAnsi="Arial" w:cs="Arial"/>
                <w:sz w:val="20"/>
                <w:szCs w:val="20"/>
              </w:rPr>
              <w:t xml:space="preserve"> болезней и проблем, связанных со здоровьем (МКБ)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Обеспечение безопасности диагностических манипуляций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Осуществлять сбор жалоб, анамнеза у пациентов (их законных представителей) при заболеваниях и/или состояниях глаз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Интерпретировать и анализировать информацию, полученную от пациентов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(их законных представителей)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Оценивать анатомо-функциональное состояние глаза, его придаточного аппарата и орбиты в норме, при заболеваниях и/или патологических состояниях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Использовать методы осмотра и обследования взрослых и детей с заболеваниями и/или состояниями глаза, его придаточного аппарата и орбиты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исследование переднего сегмента глаза методом бокового освещения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исследование сред глаза в проходящем свете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пальпация при патологии глаз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визометрия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биомикроскопия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глаза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исследование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светоощущения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темновой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адаптации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исследование цветоощущения по полихроматическим таблицам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определение рефракции с помощью набора пробных линз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скиаскопия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рефрактометрия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исследование аккомодации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исследование зрительной фиксации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исследование бинокулярных функций (определение характера зрения,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гетерофории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>, диплопии, исследование конвергенции, измерение угла косоглазия)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экзофтальмометрия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осмотр поверхности слизистой верхнего века с помощью его выворота - тонометрия глаза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суточная тонометрия глаза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офтальмометрия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периметрия (статическая и кинетическая (динамическая))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офтальмоскопия (прямая и обратная)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биомикроскопия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глазного дна (с помощью контактных и бесконтактных линз, выявление патологии центральных и периферических отделов глазного дна)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офтальмохромоскопия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гониоскопия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методы исследования проходимости слезных путей,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канальцевая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>слезно-носовая</w:t>
            </w:r>
            <w:proofErr w:type="gramEnd"/>
            <w:r w:rsidRPr="00B944FC">
              <w:rPr>
                <w:rFonts w:ascii="Arial" w:hAnsi="Arial" w:cs="Arial"/>
                <w:sz w:val="20"/>
                <w:szCs w:val="20"/>
              </w:rPr>
              <w:t xml:space="preserve"> пробы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определение времени разрыва слезной пленки, тест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Ширмера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определение чувствительности роговицы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выявление дефектов поверхности роговицы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выявление фистулы роговицы, склеры (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флюоресцентный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тест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Зайделя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диафаноскопия глаза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исследование подвижности глазного протеза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и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Обосновывать и планировать объем инструментального обследования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Интерпретировать и анализировать результаты инструментального обследования пациентов с заболеваниями и/или состояниями глаза, его придаточного аппарата и орбиты: ультразвуковое исследование глазного яблока, ультразвуковое сканирование глазницы, ультразвуковая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доплерография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сосудов орбиты и глазного яблока, рентгенография, магнитно-резонансная томография, компьютерная томография,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эластотонография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нагрузочно-разгрузочные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пробы для исследования регуляции внутриглазного давления,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тонография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кератопахиметрия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 xml:space="preserve">ультразвуковая биометрия, электроретинография; результаты регистрации электрической чувствительности и лабильности зрительного анализатора, регистрации зрительных вызванных потенциалов коры головного мозга; исследование критической частоты слияния световых мельканий (КЧСМ),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флюоресцентная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ангиография глаза; оптическое исследование переднего отдела глаза, сетчатки, головки зрительного нерва и слоя нервных волокон с помощью компьютерного анализатора;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биомикрофотография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глаза и его придаточного аппарата,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видеокератотопография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, конфокальная микроскопия роговицы, лазерная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ретинометрия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>, оптическая биометрия, исследование заднего эпителия роговицы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Обосновывать и планировать объем лабораторного обследования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лабораторного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Обосновывать необходимость направления к врачам-специалистам пациентов с заболеваниями и/или состояниями глаза, его придаточного аппарата и орбиты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врачами-специалистами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Выявлять клинические симптомы и синдромы у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Применять при обследовании пациентов медицинские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диагностических манипуляций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оказания скорой, в том числе скорой специализированной, медицинской помощи пациентам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Общие вопросы организации медицинской помощи населению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взрослым и детям при заболеваниях и/или состояниях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Клинические рекомендации (протоколы лечения) по вопросам оказания медицинской помощи пациентам при заболеваниях и/или состояниях глаза,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и/или состояниях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Анатомо-функциональное состояние глаза, его придаточного аппарата и орбиты у взрослых и детей в норме, при заболеваниях и/или патологических состояниях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Методика сбора анамнеза и жалоб у пациентов (их законных представителей)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Методика осмотра и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Методы лабораторных и инструментальных исследований для диагностики заболеваний и/или состояний глаза, его придаточного аппарата и орбиты, медицинские показания к их проведению, правила интерпретации результатов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Этиология и патогенез,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патоморфология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>, клиническая картина, классификация, дифференциальная диагностика, особенности течения, осложнения и исходы заболеваний и/или патологических состояний глаза, его придаточного аппарата и орбиты у взрослых и детей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Изменения органа зрения при иных заболеваниях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Профессиональные заболевания и/или состояния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Заболевания и/или состояния глаза, его придаточного аппарата и орбиты, требующие направления пациентов к врачам-специалистам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Заболевания и/или состояния глаза, его придаточного аппарата и орбиты, требующие неотложной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Заболевания и/или состояния иных органов и систем, сопровождающиеся изменениями со стороны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B944FC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Медицинские изделия, применяемые при обследовании пациентов с заболеваниями и/или состояния глаза, его придаточного аппарата и орбиты, принципы обеспечения безопасности диагностических манипуляций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3.1.2. Трудовая функция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1"/>
        <w:gridCol w:w="510"/>
        <w:gridCol w:w="794"/>
        <w:gridCol w:w="1644"/>
        <w:gridCol w:w="397"/>
      </w:tblGrid>
      <w:tr w:rsidR="00F9679C" w:rsidRPr="00B944FC" w:rsidTr="00094AF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Назначение лечения пациентам с заболеваниями и/или состояниями глаза, его придаточного аппарата и орбиты, контроль его эффективности и безопасности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303"/>
        <w:gridCol w:w="453"/>
        <w:gridCol w:w="1700"/>
        <w:gridCol w:w="1303"/>
        <w:gridCol w:w="2324"/>
      </w:tblGrid>
      <w:tr w:rsidR="00F9679C" w:rsidRPr="00B944FC" w:rsidTr="00094AF0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9C" w:rsidRPr="00B944FC" w:rsidTr="00094AF0">
        <w:tc>
          <w:tcPr>
            <w:tcW w:w="1984" w:type="dxa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Разработка плана лечения пациентов с заболеваниями и/или состояниями глаза, его придаточного аппарата и орбиты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Назначение лекарственных препаратов, медицинских изделий и лечебного питания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применения лекарственных препаратов, медицинских изделий и лечебного питания пациентами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 xml:space="preserve">Назначение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лечения: физиотерапевтических методов, рефлексотерапии,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плеоптики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ортоптики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>, оптической коррекции, лечебной физкультуры, гирудотерапии и иных методов терапии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Оценка эффективности и безопасности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лечения у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Выполнение манипуляций, лазерных и хирургических вмешательств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Оценка результатов лазерных и хирургических вмешательств у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и/или медицинских изделий,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лечения, лазерных или хирургических вмешательств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Назначение и подбор пациентам средств оптической коррекции аномалий рефракции, слабовидения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Оказание медицинской помощи при неотложных состояниях, в том числе в чрезвычайных ситуациях, пациентам с заболеваниями и/или состояниями глаза, его придаточного аппарата и орбиты (острый приступ глаукомы; открытая травма (проникающее ранение) глаза, его придаточного аппарата и орбиты; закрытая травма глаза (контузия); инородные тела в веке, роговице, конъюнктиве; перфорация язвы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 xml:space="preserve">роговицы, ожоги глаза и его придаточного аппарата, острое нарушение кровообращения в сосудах сетчатки или зрительного нерва,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эндофтальмит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панофтальмит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, абсцесс, флегмона век и слезного мешка,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тенонит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>, флегмона орбиты)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Разрабатывать план лечения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Назначать лекарственные препараты, медицинские изделия и лечебное питание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Оценивать эффективность и безопасность применения лекарственных препаратов, медицинских изделий и лечебного питания пациентами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Назначать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немедикаментозное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лечение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Оценивать эффективность и безопасность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лечения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Определять медицинские показания и противопоказания для лазерных, хирургических вмешательств, лечебных манипуляций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Разрабатывать план подготовки пациентов с заболеваниями и/или состояниями глаза, его придаточного аппарата и орбиты к лазерному или хирургическому вмешательству или манипуляции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Выполнять следующие лазерные и хирургические вмешательства пациентам с заболеваниями и/или состояниями глаза, его придаточного аппарата и орбиты: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иссечение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халязиона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вскрытие ячменя, абсцесса века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блефарорафия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иссечение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птеригиума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иссечение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пингвекулы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коррекция старческого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эктропиона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 энтропиона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периферическая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иридэктомия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(лазерная и хирургическая)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>лазерная</w:t>
            </w:r>
            <w:proofErr w:type="gramEnd"/>
            <w:r w:rsidRPr="00B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дисцизия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вторичной катаракты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транссклеральная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лазерная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циклофотодеструкция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транссклеральная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кри</w:t>
            </w: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B944F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ультрациклодеструкция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пункция,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парацентез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 промывание передней камеры глаза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введение воздуха или лекарственных препаратов в переднюю камеру глаза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проведение разрезов фиброзной капсулы глаза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герметизация разрезов фиброзной капсулы глаза с помощью узловых и непрерывных швов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ушивание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раны века, конъюнктивы, роговицы, склеры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Выполнять следующие манипуляции пациентам с заболеваниями и/или состояниями глаза, его придаточного аппарата и орбиты в амбулаторных условиях: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субконъюнктивальные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парабульбарные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инъекции лекарственных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препаратов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введение лекарственных препаратов в конъюнктивальную полость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промывание конъюнктивальной полости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наложение монокулярной и бинокулярной повязки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перевязки при операциях на органе зрения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снятие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роговичных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швов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удаление инородного тела с поверхности роговицы, конъюнктивы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скарификация 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туширование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очагов воспаления на роговице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промывание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слезоотводящих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путей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зондирование слезных канальцев, активация слезных точек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эпиляция ресниц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удаление контагиозного моллюска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вскрытие малых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ретенционных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кист век и конъюнктивы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массаж век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блефарорафия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соскоб с поверхности конъюнктивы, роговицы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взятие мазка содержимого конъюнктивальной полости 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слезоотводящих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путей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подбор очковой коррекции зрения (простой и сложной)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подбор оптических средств коррекции слабовидения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стимуляция нормальной функции желтого пятна сетчатки (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плеоптическое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лечение)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выполнение проб с лекарственными препаратами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Разрабатывать план послеоперационного ведения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и/или медицинских изделий,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лечения, лазерных или хирургических вмешательств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Проводить мониторинг заболевания и/или состояния, корректировать план лечения в зависимости от особенностей течения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Оказывать медицинскую помощь пациентам при неотложных состояниях, вызванных заболеваниями и/или состояниями глаза, его придаточного аппарата и орбиты, в том числе в чрезвычайных ситуациях,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купировать острый приступ глаукомы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герметизировать проникающее ранение глазного яблока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удалять инородное тело с поверхности роговицы, конъюнктивы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оказывать неотложную помощь при закрытой травме глаза (контузии)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оказывать неотложную помощь при перфорации язвы роговицы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оказывать неотложную помощь при ожогах глаза и его придаточного аппарата различной этиологии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 оказывать неотложную помощь при остром нарушении кровообращения в сосудах сетчатки, диска зрительного нерва</w:t>
            </w:r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оказывать неотложную помощь при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эндофтальмите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панофтальмите</w:t>
            </w:r>
            <w:proofErr w:type="spellEnd"/>
          </w:p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- оказывать неотложную помощь при абсцессе, флегмоне век и слезного мешка,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теноните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>, флегмоне орбиты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Стандарты первичной специализированной медико-санитарной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помощи, специализированной, в том числе высокотехнологичной, медицинской помощи при заболеваниях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и/или состояниями и травмами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Методы медикаментозного лечения, принципы применения медицинских изделий, лечебного питания у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Механизм действия лекарственных препаратов, медицинских изделий и лечебного питания, применяемых в офтальмологии; показания и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Методы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лечения заболеваний и/или состояний глаз,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Медицинские показания для назначения и методы подбора средств оптической коррекции аномалий рефракции (простой и сложной очковой, контактной) пациентам, специальных средств коррекции слабовидения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Принципы и методы лазерного и хирургического лечения заболеваний и/или состояний глаза,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Манипуляции при заболеваниях и/или состояниях глаза,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Предоперационная подготовка и послеоперационное ведение пациентов с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Медицинские изделия, в том числе хирургический инструментарий, расходные материалы, применяемые при лазерных и хирургических вмешательствах, манипуляциях на органе зрения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Методы обезболивания в офтальмологии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Требования асептики и антисептики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Принципы и методы оказания неотложной медицинской помощи пациентам с заболеваниями и/или состояниями глаз, его придаточного аппарата и орбиты, в том числе в чрезвычайных ситуациях,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3.1.3. Трудовая функция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1"/>
        <w:gridCol w:w="510"/>
        <w:gridCol w:w="794"/>
        <w:gridCol w:w="1644"/>
        <w:gridCol w:w="397"/>
      </w:tblGrid>
      <w:tr w:rsidR="00F9679C" w:rsidRPr="00B944FC" w:rsidTr="00094AF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303"/>
        <w:gridCol w:w="453"/>
        <w:gridCol w:w="1700"/>
        <w:gridCol w:w="1303"/>
        <w:gridCol w:w="2324"/>
      </w:tblGrid>
      <w:tr w:rsidR="00F9679C" w:rsidRPr="00B944FC" w:rsidTr="00094AF0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9C" w:rsidRPr="00B944FC" w:rsidTr="00094AF0">
        <w:tc>
          <w:tcPr>
            <w:tcW w:w="1984" w:type="dxa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Составление плана мероприятий медицинской реабилитации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Проведение мероприятий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индивидуальной программы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 xml:space="preserve">Направление пациентов с заболеваниями и/или состояниями глаза, его придаточного аппарата и орбиты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мероприятий по медицинской реабилитации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 xml:space="preserve">Определять медицинские показания для проведения мероприятий медицинской реабилитации пациентам с заболеваниями и/или состояниями глаза, его придаточного аппарата и орбиты, в том числе при реализации индивидуальной программы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Разрабатывать план реабилитационных мероприятий пациентам с заболеваниями и/или состояниями глаза, его придаточного аппарата и орбиты, в том числе при реализации индивидуальной программы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 порядком оказания медицинской помощи, клиническими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Проводить мероприятия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индивидуальной программы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 xml:space="preserve">Определять 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</w:t>
            </w:r>
            <w:proofErr w:type="gramEnd"/>
            <w:r w:rsidRPr="00B944FC">
              <w:rPr>
                <w:rFonts w:ascii="Arial" w:hAnsi="Arial" w:cs="Arial"/>
                <w:sz w:val="20"/>
                <w:szCs w:val="20"/>
              </w:rPr>
              <w:t xml:space="preserve">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Оценивать эффективность и безопасность мероприятий медицинской реабилитации пациентов с заболеваниями и/или состояниями глаза, его придаточного аппарата и орбиты, в том числе при реализации программы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и/или состояниями глаза, его придаточного аппарата и орбиты, последствиями травм или дефектами, для прохождения медико-социальной экспертизы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Назначать глазные протезы и давать рекомендации по уходу за ними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и/или состояниями и травмами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Основы медицинской реабилитации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Методы медицинской реабилитации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Медицинские показания и противопоказания к проведению реабилитационных мероприятий у пациентов с заболеваниями и/или состояниями глаза, его придаточного аппарата и орбиты, в том числе индивидуальной программы реабилитации 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 по зрению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Механизм воздействия реабилитационных мероприятий на организм у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Медицинские показания для направления пациентов с заболеваниями и/или состояниями глаза, его придаточного аппарата и орбиты к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 xml:space="preserve">врачам-специалистам для назначения мероприятий медицинской реабилитации, в том числе при реализации индивидуальной программы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и проведения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Показания и противопоказания для назначения глазных протезов, методы ухода за ними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пациентов, имеющих стойкое нарушение функций организма, обусловленное заболеваниями и/или состояниями глаза, его придаточного аппарата и орбиты,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</w:tr>
      <w:tr w:rsidR="00F9679C" w:rsidRPr="00B944FC" w:rsidTr="00094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>Другие характеристики)</w:t>
            </w:r>
            <w:proofErr w:type="gram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3.1.4.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1"/>
        <w:gridCol w:w="510"/>
        <w:gridCol w:w="794"/>
        <w:gridCol w:w="1644"/>
        <w:gridCol w:w="397"/>
      </w:tblGrid>
      <w:tr w:rsidR="00F9679C" w:rsidRPr="00B944FC" w:rsidTr="00094AF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303"/>
        <w:gridCol w:w="453"/>
        <w:gridCol w:w="1700"/>
        <w:gridCol w:w="1303"/>
        <w:gridCol w:w="2324"/>
      </w:tblGrid>
      <w:tr w:rsidR="00F9679C" w:rsidRPr="00B944FC" w:rsidTr="00094AF0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9C" w:rsidRPr="00B944FC" w:rsidTr="00094AF0">
        <w:tc>
          <w:tcPr>
            <w:tcW w:w="1984" w:type="dxa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экспертизы временной нетрудоспособности пациентов с заболеваниями и/или состояниями глаза, его придаточного аппарата и орбиты, экспертиза временной нетрудоспособности в составе врачебной комиссии медицинской организации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Подготовка необходимой медицинской документации пациентам с заболеваниями и/или состояниями глаза, его придаточного аппарата и орбиты для прохождения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Направление пациентов, имеющих стойкое нарушение функции зрения, обусловленное заболеваниями и/или состояниями, последствиями травм или дефектами глаза, его придаточного аппарата и орбиты, для прохождения медико-социальной экспертизы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Определять наличие медицинских противопоказаний, медицинских показаний и медицинских ограничений к управлению транспортным средством; заболеваний, при наличии которых противопоказано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владение оружием; медицинских противопоказаний к осуществлению иных видов деятельности в части заболеваний и/или состояний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направления пациентов, имеющих стойкое нарушение функции зрения, обусловленное заболеваниями и/или состояниями, последствиями травм или дефектами глаза, его придаточного аппарата и орбиты, для прохождения медико-социальной экспертизы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Определять признаки временной нетрудоспособности и признаки стойкого нарушения функции зрения, обусловленных заболеваниями и/или состояниями, последствиями травм или дефектами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Выносить медицинские заключения по результатам медицинского освидетельствования, предварительных и периодических медицинских осмотров в части наличия и/или отсутствия заболеваний и/или состояний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Порядок выдачи листков нетрудоспособности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Порядок проведения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пациентов, имеющих стойкое нарушение функции зрения, обусловленное заболеваниями и/или состояниями, последствиями травм или дефектами состояниями глаза, его придаточного аппарата и орбиты, на медико-социальную экспертизу, требования к оформлению медицинской документации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Медицинские противопоказания, медицинские показания и медицинские ограничения к управлению транспортным средством; заболевания, при наличии которых противопоказано владение оружием; медицинские противопоказания к осуществлению иных видов деятельности в части заболеваний и/или состояний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3.1.5. Трудовая функция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1"/>
        <w:gridCol w:w="510"/>
        <w:gridCol w:w="794"/>
        <w:gridCol w:w="1644"/>
        <w:gridCol w:w="397"/>
      </w:tblGrid>
      <w:tr w:rsidR="00F9679C" w:rsidRPr="00B944FC" w:rsidTr="00094AF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84"/>
        <w:gridCol w:w="1019"/>
        <w:gridCol w:w="453"/>
        <w:gridCol w:w="1700"/>
        <w:gridCol w:w="1303"/>
        <w:gridCol w:w="2328"/>
      </w:tblGrid>
      <w:tr w:rsidR="00F9679C" w:rsidRPr="00B944FC" w:rsidTr="00094AF0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9C" w:rsidRPr="00B944FC" w:rsidTr="00094AF0">
        <w:tc>
          <w:tcPr>
            <w:tcW w:w="1984" w:type="dxa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Пропаганда здорового образа жизни, профилактика заболеваний и/или состояний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медицинских осмотров, диспансеризации, диспансерного наблюдения за пациентами с хроническими заболеваниями глаза, его придаточного аппарата и орбиты в соответствии с действующими нормативными правовыми актами и иными документами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Осуществление диспансеризации населения с целью раннего выявления заболеваний/или состояний глаза, его придаточного аппарата и орбиты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диспансерного наблюдения за пациентами с выявленными хроническими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Назначение профилактических мероприятий пациентам с учетом факторов риска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Контроль выполнения профилактических мероприятий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Оценка эффективности профилактической работы с пациентами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Проводить санитарно-просветительную работу по формированию здорового образа жизни, профилактике заболеваний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Проводить диспансеризацию населения с целью раннего выявления хронических заболеваний и/или состояний глаза, его придаточного аппарата и орбиты, основных факторов риска их развития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Проводить диспансерное наблюдение пациентов с выявленными хроническими заболеваниями и/или состояниями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Нормативные правовые акты и иные документы, регламентирующие порядок проведения медицинских осмотров, диспансеризации и диспансерного наблюдения пациентов при заболеваниях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Принципы диспансерного наблюдения за пациентами при заболеваниях и/или состояниях глаза, его придаточного аппарата и орбиты в соответствии нормативными правовыми актами и иными документами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Перечень врачей-специалистов, участвующих в проведении медицинских осмотров, диспансеризации пациентов при заболеваниях и/или состояниях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Основы здорового образа жизни, методы его формирования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Принципы и особенности профилактики возникновения или прогрессирования заболеваний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Порядок организации медицинских осмотров и диспансеризации взрослых и детей различных возрастных групп, а также диспансерного наблюдения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Медицинские показания и противопоказания к применению методов профилактики заболеваний глаза, его придаточного аппарата и орбиты у пациентов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Порядок диспансерного наблюдения пациентов с хроническими заболеваниями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Принципы и особенности оздоровительных мероприятий среди пациентов с хроническими заболеваниями глаза, его придаточного аппарата и орбиты</w:t>
            </w:r>
          </w:p>
        </w:tc>
      </w:tr>
      <w:tr w:rsidR="00F9679C" w:rsidRPr="00B944FC" w:rsidTr="00094AF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3.1.6. Трудовая функция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1"/>
        <w:gridCol w:w="510"/>
        <w:gridCol w:w="794"/>
        <w:gridCol w:w="1644"/>
        <w:gridCol w:w="397"/>
      </w:tblGrid>
      <w:tr w:rsidR="00F9679C" w:rsidRPr="00B944FC" w:rsidTr="00094AF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84"/>
        <w:gridCol w:w="1019"/>
        <w:gridCol w:w="453"/>
        <w:gridCol w:w="1700"/>
        <w:gridCol w:w="1303"/>
        <w:gridCol w:w="2328"/>
      </w:tblGrid>
      <w:tr w:rsidR="00F9679C" w:rsidRPr="00B944FC" w:rsidTr="00094AF0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9C" w:rsidRPr="00B944FC" w:rsidTr="00094AF0">
        <w:tc>
          <w:tcPr>
            <w:tcW w:w="1984" w:type="dxa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электронном виде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медицинскими работниками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Контроль выполнения должностных обязанностей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оптиками-оптометристами</w:t>
            </w:r>
            <w:proofErr w:type="spellEnd"/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Вести медицинскую документацию, в том числе в электронном виде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Осуществлять контроль выполнения должностных обязанностей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оптиками-оптометристами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 иными медицинскими работниками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"Офтальмология", в том числе в электронном виде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F9679C" w:rsidRPr="00B944FC" w:rsidTr="00094AF0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Должностные обязанности медицинских работников в медицинских организациях офтальмологического профиля, в том числе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оптиков-оптометристов</w:t>
            </w:r>
            <w:proofErr w:type="spellEnd"/>
          </w:p>
        </w:tc>
      </w:tr>
      <w:tr w:rsidR="00F9679C" w:rsidRPr="00B944FC" w:rsidTr="00094AF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3.1.7. Трудовая функция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1"/>
        <w:gridCol w:w="510"/>
        <w:gridCol w:w="794"/>
        <w:gridCol w:w="1644"/>
        <w:gridCol w:w="397"/>
      </w:tblGrid>
      <w:tr w:rsidR="00F9679C" w:rsidRPr="00B944FC" w:rsidTr="00094AF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A/07.8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303"/>
        <w:gridCol w:w="453"/>
        <w:gridCol w:w="1700"/>
        <w:gridCol w:w="1303"/>
        <w:gridCol w:w="2324"/>
      </w:tblGrid>
      <w:tr w:rsidR="00F9679C" w:rsidRPr="00B944FC" w:rsidTr="00094AF0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9C" w:rsidRPr="00B944FC" w:rsidTr="00094AF0">
        <w:tc>
          <w:tcPr>
            <w:tcW w:w="1984" w:type="dxa"/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  <w:proofErr w:type="gramEnd"/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  <w:proofErr w:type="gramEnd"/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44FC">
              <w:rPr>
                <w:rFonts w:ascii="Arial" w:hAnsi="Arial" w:cs="Arial"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  <w:proofErr w:type="gramEnd"/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F9679C" w:rsidRPr="00B944FC" w:rsidTr="00094A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Методика </w:t>
            </w:r>
            <w:proofErr w:type="spellStart"/>
            <w:r w:rsidRPr="00B944FC">
              <w:rPr>
                <w:rFonts w:ascii="Arial" w:hAnsi="Arial" w:cs="Arial"/>
                <w:sz w:val="20"/>
                <w:szCs w:val="20"/>
              </w:rPr>
              <w:t>физикального</w:t>
            </w:r>
            <w:proofErr w:type="spellEnd"/>
            <w:r w:rsidRPr="00B944FC">
              <w:rPr>
                <w:rFonts w:ascii="Arial" w:hAnsi="Arial" w:cs="Arial"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и/или дыхания</w:t>
            </w:r>
          </w:p>
        </w:tc>
      </w:tr>
      <w:tr w:rsidR="00F9679C" w:rsidRPr="00B944FC" w:rsidTr="00094A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F9679C" w:rsidRPr="00B944FC" w:rsidTr="00094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IV. Сведения об организациях - разработчиках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профессионального стандарта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4.1. Ответственная организация-разработчик</w:t>
      </w: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5"/>
      </w:tblGrid>
      <w:tr w:rsidR="00F9679C" w:rsidRPr="00B944FC" w:rsidTr="00094AF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Общероссийская общественная организация "Общество офтальмологов России", город Москва</w:t>
            </w:r>
          </w:p>
        </w:tc>
      </w:tr>
      <w:tr w:rsidR="00F9679C" w:rsidRPr="00B944FC" w:rsidTr="00094AF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Малюгин Б.Э.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B944FC">
        <w:rPr>
          <w:rFonts w:ascii="Arial" w:hAnsi="Arial" w:cs="Arial"/>
          <w:sz w:val="20"/>
          <w:szCs w:val="20"/>
        </w:rPr>
        <w:t>4.2. Наименования организаций-разработчиков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F9679C" w:rsidRPr="00B944FC" w:rsidTr="0009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Общероссийская общественная организация "Ассоциация врачей-офтальмологов", город Москва</w:t>
            </w:r>
          </w:p>
        </w:tc>
      </w:tr>
      <w:tr w:rsidR="00F9679C" w:rsidRPr="00B944FC" w:rsidTr="0009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F9679C" w:rsidRPr="00B944FC" w:rsidTr="0009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 xml:space="preserve">Федеральное государственное бюджетное учреждение "Московский научно-исследовательский институт глазных болезней имени Гельмгольца" Министерства </w:t>
            </w: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здравоохранения Российской Федерации, город Москва</w:t>
            </w:r>
          </w:p>
        </w:tc>
      </w:tr>
      <w:tr w:rsidR="00F9679C" w:rsidRPr="00B944FC" w:rsidTr="0009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Федеральное государственное автономное учреждение "Межотраслевой научно-технический комплекс "Микрохирургия глаза" имени академика С.Н. Федорова" Министерства здравоохранения Российской Федерации, город Москва</w:t>
            </w:r>
          </w:p>
        </w:tc>
      </w:tr>
      <w:tr w:rsidR="00F9679C" w:rsidRPr="00B944FC" w:rsidTr="0009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Государственное бюджетное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F9679C" w:rsidRPr="00B944FC" w:rsidTr="0009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C" w:rsidRPr="00B944FC" w:rsidRDefault="00F9679C" w:rsidP="0009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4FC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79C" w:rsidRPr="00B944FC" w:rsidRDefault="00F9679C" w:rsidP="00F96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B944FC">
        <w:rPr>
          <w:rFonts w:ascii="Arial" w:hAnsi="Arial" w:cs="Arial"/>
          <w:sz w:val="16"/>
          <w:szCs w:val="16"/>
        </w:rPr>
        <w:t>--------------------------------</w:t>
      </w:r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1" w:name="Par647"/>
      <w:bookmarkEnd w:id="1"/>
      <w:r w:rsidRPr="00B944FC">
        <w:rPr>
          <w:rFonts w:ascii="Arial" w:hAnsi="Arial" w:cs="Arial"/>
          <w:sz w:val="16"/>
          <w:szCs w:val="16"/>
        </w:rPr>
        <w:t xml:space="preserve">&lt;1&gt; Общероссийский </w:t>
      </w:r>
      <w:hyperlink r:id="rId20" w:history="1">
        <w:r w:rsidRPr="00B944FC">
          <w:rPr>
            <w:rFonts w:ascii="Arial" w:hAnsi="Arial" w:cs="Arial"/>
            <w:color w:val="0000FF"/>
            <w:sz w:val="16"/>
            <w:szCs w:val="16"/>
          </w:rPr>
          <w:t>классификатор</w:t>
        </w:r>
      </w:hyperlink>
      <w:r w:rsidRPr="00B944FC">
        <w:rPr>
          <w:rFonts w:ascii="Arial" w:hAnsi="Arial" w:cs="Arial"/>
          <w:sz w:val="16"/>
          <w:szCs w:val="16"/>
        </w:rPr>
        <w:t xml:space="preserve"> занятий.</w:t>
      </w:r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2" w:name="Par648"/>
      <w:bookmarkEnd w:id="2"/>
      <w:r w:rsidRPr="00B944FC">
        <w:rPr>
          <w:rFonts w:ascii="Arial" w:hAnsi="Arial" w:cs="Arial"/>
          <w:sz w:val="16"/>
          <w:szCs w:val="16"/>
        </w:rPr>
        <w:t xml:space="preserve">&lt;2&gt; Общероссийский </w:t>
      </w:r>
      <w:hyperlink r:id="rId21" w:history="1">
        <w:r w:rsidRPr="00B944FC">
          <w:rPr>
            <w:rFonts w:ascii="Arial" w:hAnsi="Arial" w:cs="Arial"/>
            <w:color w:val="0000FF"/>
            <w:sz w:val="16"/>
            <w:szCs w:val="16"/>
          </w:rPr>
          <w:t>классификатор</w:t>
        </w:r>
      </w:hyperlink>
      <w:r w:rsidRPr="00B944FC">
        <w:rPr>
          <w:rFonts w:ascii="Arial" w:hAnsi="Arial" w:cs="Arial"/>
          <w:sz w:val="16"/>
          <w:szCs w:val="16"/>
        </w:rPr>
        <w:t xml:space="preserve"> видов экономической деятельности.</w:t>
      </w:r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3" w:name="Par649"/>
      <w:bookmarkEnd w:id="3"/>
      <w:proofErr w:type="gramStart"/>
      <w:r w:rsidRPr="00B944FC">
        <w:rPr>
          <w:rFonts w:ascii="Arial" w:hAnsi="Arial" w:cs="Arial"/>
          <w:sz w:val="16"/>
          <w:szCs w:val="16"/>
        </w:rPr>
        <w:t xml:space="preserve">&lt;3&gt; </w:t>
      </w:r>
      <w:hyperlink r:id="rId22" w:history="1">
        <w:r w:rsidRPr="00B944FC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B944FC">
        <w:rPr>
          <w:rFonts w:ascii="Arial" w:hAnsi="Arial" w:cs="Arial"/>
          <w:sz w:val="16"/>
          <w:szCs w:val="16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4" w:name="Par650"/>
      <w:bookmarkEnd w:id="4"/>
      <w:r w:rsidRPr="00B944FC">
        <w:rPr>
          <w:rFonts w:ascii="Arial" w:hAnsi="Arial" w:cs="Arial"/>
          <w:sz w:val="16"/>
          <w:szCs w:val="16"/>
        </w:rPr>
        <w:t xml:space="preserve">&lt;4&gt; </w:t>
      </w:r>
      <w:hyperlink r:id="rId23" w:history="1">
        <w:r w:rsidRPr="00B944FC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B944FC">
        <w:rPr>
          <w:rFonts w:ascii="Arial" w:hAnsi="Arial" w:cs="Arial"/>
          <w:sz w:val="16"/>
          <w:szCs w:val="16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39438).</w:t>
      </w:r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5" w:name="Par651"/>
      <w:bookmarkEnd w:id="5"/>
      <w:proofErr w:type="gramStart"/>
      <w:r w:rsidRPr="00B944FC">
        <w:rPr>
          <w:rFonts w:ascii="Arial" w:hAnsi="Arial" w:cs="Arial"/>
          <w:sz w:val="16"/>
          <w:szCs w:val="16"/>
        </w:rPr>
        <w:t xml:space="preserve">&lt;5&gt; </w:t>
      </w:r>
      <w:hyperlink r:id="rId24" w:history="1">
        <w:r w:rsidRPr="00B944FC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B944FC">
        <w:rPr>
          <w:rFonts w:ascii="Arial" w:hAnsi="Arial" w:cs="Arial"/>
          <w:sz w:val="16"/>
          <w:szCs w:val="16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 w:rsidRPr="00B944F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944FC">
        <w:rPr>
          <w:rFonts w:ascii="Arial" w:hAnsi="Arial" w:cs="Arial"/>
          <w:sz w:val="16"/>
          <w:szCs w:val="16"/>
        </w:rPr>
        <w:t>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  <w:proofErr w:type="gramEnd"/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6" w:name="Par652"/>
      <w:bookmarkEnd w:id="6"/>
      <w:proofErr w:type="gramStart"/>
      <w:r w:rsidRPr="00B944FC">
        <w:rPr>
          <w:rFonts w:ascii="Arial" w:hAnsi="Arial" w:cs="Arial"/>
          <w:sz w:val="16"/>
          <w:szCs w:val="16"/>
        </w:rPr>
        <w:t xml:space="preserve">&lt;6&gt; </w:t>
      </w:r>
      <w:hyperlink r:id="rId25" w:history="1">
        <w:r w:rsidRPr="00B944FC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B944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44FC">
        <w:rPr>
          <w:rFonts w:ascii="Arial" w:hAnsi="Arial" w:cs="Arial"/>
          <w:sz w:val="16"/>
          <w:szCs w:val="16"/>
        </w:rPr>
        <w:t>Минздравсоцразвития</w:t>
      </w:r>
      <w:proofErr w:type="spellEnd"/>
      <w:r w:rsidRPr="00B944FC">
        <w:rPr>
          <w:rFonts w:ascii="Arial" w:hAnsi="Arial" w:cs="Arial"/>
          <w:sz w:val="16"/>
          <w:szCs w:val="16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(зарегистрирован Минюстом</w:t>
      </w:r>
      <w:proofErr w:type="gramEnd"/>
      <w:r w:rsidRPr="00B944F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944FC">
        <w:rPr>
          <w:rFonts w:ascii="Arial" w:hAnsi="Arial" w:cs="Arial"/>
          <w:sz w:val="16"/>
          <w:szCs w:val="16"/>
        </w:rP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35848);</w:t>
      </w:r>
      <w:proofErr w:type="gramEnd"/>
      <w:r w:rsidRPr="00B944FC">
        <w:rPr>
          <w:rFonts w:ascii="Arial" w:hAnsi="Arial" w:cs="Arial"/>
          <w:sz w:val="16"/>
          <w:szCs w:val="16"/>
        </w:rPr>
        <w:t xml:space="preserve"> </w:t>
      </w:r>
      <w:hyperlink r:id="rId26" w:history="1">
        <w:r w:rsidRPr="00B944FC">
          <w:rPr>
            <w:rFonts w:ascii="Arial" w:hAnsi="Arial" w:cs="Arial"/>
            <w:color w:val="0000FF"/>
            <w:sz w:val="16"/>
            <w:szCs w:val="16"/>
          </w:rPr>
          <w:t>статья 213</w:t>
        </w:r>
      </w:hyperlink>
      <w:r w:rsidRPr="00B944FC">
        <w:rPr>
          <w:rFonts w:ascii="Arial" w:hAnsi="Arial" w:cs="Arial"/>
          <w:sz w:val="16"/>
          <w:szCs w:val="16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6165; N 52, ст. 6986; 2015, N 29, ст. 4356).</w:t>
      </w:r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7" w:name="Par653"/>
      <w:bookmarkEnd w:id="7"/>
      <w:r w:rsidRPr="00B944FC">
        <w:rPr>
          <w:rFonts w:ascii="Arial" w:hAnsi="Arial" w:cs="Arial"/>
          <w:sz w:val="16"/>
          <w:szCs w:val="16"/>
        </w:rPr>
        <w:t xml:space="preserve">&lt;7&gt; </w:t>
      </w:r>
      <w:hyperlink r:id="rId27" w:history="1">
        <w:r w:rsidRPr="00B944FC">
          <w:rPr>
            <w:rFonts w:ascii="Arial" w:hAnsi="Arial" w:cs="Arial"/>
            <w:color w:val="0000FF"/>
            <w:sz w:val="16"/>
            <w:szCs w:val="16"/>
          </w:rPr>
          <w:t>Статья 351.1</w:t>
        </w:r>
      </w:hyperlink>
      <w:r w:rsidRPr="00B944FC">
        <w:rPr>
          <w:rFonts w:ascii="Arial" w:hAnsi="Arial" w:cs="Arial"/>
          <w:sz w:val="16"/>
          <w:szCs w:val="16"/>
        </w:rPr>
        <w:t xml:space="preserve"> Трудового кодекса Российской Федерации (Собрание законодательства Российской Федерации, 2002, N 1, ст. 3; 2010, N 52, ст. 7002; 2012, N 14, ст. 1553; 2015, N 1, ст. 42, N 29, ст. 4363).</w:t>
      </w:r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8" w:name="Par654"/>
      <w:bookmarkEnd w:id="8"/>
      <w:proofErr w:type="gramStart"/>
      <w:r w:rsidRPr="00B944FC">
        <w:rPr>
          <w:rFonts w:ascii="Arial" w:hAnsi="Arial" w:cs="Arial"/>
          <w:sz w:val="16"/>
          <w:szCs w:val="16"/>
        </w:rPr>
        <w:t xml:space="preserve">&lt;8&gt; Федеральный </w:t>
      </w:r>
      <w:hyperlink r:id="rId28" w:history="1">
        <w:r w:rsidRPr="00B944FC">
          <w:rPr>
            <w:rFonts w:ascii="Arial" w:hAnsi="Arial" w:cs="Arial"/>
            <w:color w:val="0000FF"/>
            <w:sz w:val="16"/>
            <w:szCs w:val="16"/>
          </w:rPr>
          <w:t>закон</w:t>
        </w:r>
      </w:hyperlink>
      <w:r w:rsidRPr="00B944FC">
        <w:rPr>
          <w:rFonts w:ascii="Arial" w:hAnsi="Arial" w:cs="Arial"/>
          <w:sz w:val="16"/>
          <w:szCs w:val="16"/>
        </w:rP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3477, N 30, ст. 4038, N 39, ст. 4883, N 48, ст. 6165, N 52, ст. 6951;</w:t>
      </w:r>
      <w:proofErr w:type="gramEnd"/>
      <w:r w:rsidRPr="00B944F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944FC">
        <w:rPr>
          <w:rFonts w:ascii="Arial" w:hAnsi="Arial" w:cs="Arial"/>
          <w:sz w:val="16"/>
          <w:szCs w:val="16"/>
        </w:rPr>
        <w:t>2014, N 23, ст. 2930, N 30, ст. 4106, 4244, 4247, 4257, N 43, ст. 5798, N 49, ст. 6927, ст. 6928; 2015, N 1, ст. 72, 85, N 10, ст. 1403, 1425, N 14, ст. 2018, N 27, ст. 3951, N 29, ст. 4339, 4356, 4359, 4397, N 51, ст. 7245;</w:t>
      </w:r>
      <w:proofErr w:type="gramEnd"/>
      <w:r w:rsidRPr="00B944F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944FC">
        <w:rPr>
          <w:rFonts w:ascii="Arial" w:hAnsi="Arial" w:cs="Arial"/>
          <w:sz w:val="16"/>
          <w:szCs w:val="16"/>
        </w:rPr>
        <w:t>2016, N 1, ст. 9, 28, N 15, ст. 2055, N 18, ст. 2488, N 27, ст. 4219; 2017 N 15, ст. 2136).</w:t>
      </w:r>
      <w:proofErr w:type="gramEnd"/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9" w:name="Par655"/>
      <w:bookmarkEnd w:id="9"/>
      <w:r w:rsidRPr="00B944FC">
        <w:rPr>
          <w:rFonts w:ascii="Arial" w:hAnsi="Arial" w:cs="Arial"/>
          <w:sz w:val="16"/>
          <w:szCs w:val="16"/>
        </w:rPr>
        <w:t>&lt;9&gt; Единый квалификационный справочник должностей руководителей, специалистов и служащих.</w:t>
      </w:r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10" w:name="Par656"/>
      <w:bookmarkEnd w:id="10"/>
      <w:r w:rsidRPr="00B944FC">
        <w:rPr>
          <w:rFonts w:ascii="Arial" w:hAnsi="Arial" w:cs="Arial"/>
          <w:sz w:val="16"/>
          <w:szCs w:val="16"/>
        </w:rPr>
        <w:t xml:space="preserve">&lt;10&gt; Общероссийский </w:t>
      </w:r>
      <w:hyperlink r:id="rId29" w:history="1">
        <w:r w:rsidRPr="00B944FC">
          <w:rPr>
            <w:rFonts w:ascii="Arial" w:hAnsi="Arial" w:cs="Arial"/>
            <w:color w:val="0000FF"/>
            <w:sz w:val="16"/>
            <w:szCs w:val="16"/>
          </w:rPr>
          <w:t>классификатор</w:t>
        </w:r>
      </w:hyperlink>
      <w:r w:rsidRPr="00B944FC">
        <w:rPr>
          <w:rFonts w:ascii="Arial" w:hAnsi="Arial" w:cs="Arial"/>
          <w:sz w:val="16"/>
          <w:szCs w:val="16"/>
        </w:rPr>
        <w:t xml:space="preserve"> профессий рабочих, должностей служащих и тарифных разрядов.</w:t>
      </w:r>
    </w:p>
    <w:p w:rsidR="00F9679C" w:rsidRPr="00B944FC" w:rsidRDefault="00F9679C" w:rsidP="00F96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11" w:name="Par657"/>
      <w:bookmarkEnd w:id="11"/>
      <w:r w:rsidRPr="00B944FC">
        <w:rPr>
          <w:rFonts w:ascii="Arial" w:hAnsi="Arial" w:cs="Arial"/>
          <w:sz w:val="16"/>
          <w:szCs w:val="16"/>
        </w:rPr>
        <w:t xml:space="preserve">&lt;11&gt; Общероссийский </w:t>
      </w:r>
      <w:hyperlink r:id="rId30" w:history="1">
        <w:r w:rsidRPr="00B944FC">
          <w:rPr>
            <w:rFonts w:ascii="Arial" w:hAnsi="Arial" w:cs="Arial"/>
            <w:color w:val="0000FF"/>
            <w:sz w:val="16"/>
            <w:szCs w:val="16"/>
          </w:rPr>
          <w:t>классификатор</w:t>
        </w:r>
      </w:hyperlink>
      <w:r w:rsidRPr="00B944FC">
        <w:rPr>
          <w:rFonts w:ascii="Arial" w:hAnsi="Arial" w:cs="Arial"/>
          <w:sz w:val="16"/>
          <w:szCs w:val="16"/>
        </w:rPr>
        <w:t xml:space="preserve"> специальностей по образованию.</w:t>
      </w:r>
    </w:p>
    <w:p w:rsidR="00F9679C" w:rsidRPr="00B944FC" w:rsidRDefault="00F9679C" w:rsidP="00F9679C">
      <w:pPr>
        <w:rPr>
          <w:sz w:val="16"/>
          <w:szCs w:val="16"/>
        </w:rPr>
      </w:pPr>
    </w:p>
    <w:p w:rsidR="003E64E8" w:rsidRDefault="003E64E8"/>
    <w:sectPr w:rsidR="003E64E8" w:rsidSect="00B944FC">
      <w:pgSz w:w="11906" w:h="16838"/>
      <w:pgMar w:top="567" w:right="851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679C"/>
    <w:rsid w:val="003E64E8"/>
    <w:rsid w:val="00F9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22336C39236F48F216D0F10DFBE83A1B288F656FF2CB7786B8473031EA7B97CCD68E575FD01EFL1W3G" TargetMode="External"/><Relationship Id="rId13" Type="http://schemas.openxmlformats.org/officeDocument/2006/relationships/hyperlink" Target="consultantplus://offline/ref=AA722336C39236F48F216D0F10DFBE83A2B08CFD58FB2CB7786B8473031EA7B97CCD68E575F802E6L1W6G" TargetMode="External"/><Relationship Id="rId18" Type="http://schemas.openxmlformats.org/officeDocument/2006/relationships/hyperlink" Target="consultantplus://offline/ref=AA722336C39236F48F21721016DFBE83A2BA80F55AAB7BB5293E8AL7W6G" TargetMode="External"/><Relationship Id="rId26" Type="http://schemas.openxmlformats.org/officeDocument/2006/relationships/hyperlink" Target="consultantplus://offline/ref=AA722336C39236F48F216D0F10DFBE83A1B281F651FF2CB7786B8473031EA7B97CCD68E575F901E7L1W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722336C39236F48F216D0F10DFBE83A1B288F656FF2CB7786B847303L1WEG" TargetMode="External"/><Relationship Id="rId7" Type="http://schemas.openxmlformats.org/officeDocument/2006/relationships/hyperlink" Target="consultantplus://offline/ref=AA722336C39236F48F216D0F10DFBE83A2B48EFD54FE2CB7786B847303L1WEG" TargetMode="External"/><Relationship Id="rId12" Type="http://schemas.openxmlformats.org/officeDocument/2006/relationships/hyperlink" Target="consultantplus://offline/ref=AA722336C39236F48F216D0F10DFBE83A2B48EFD54FE2CB7786B8473031EA7B97CCD68E575F801E1L1W4G" TargetMode="External"/><Relationship Id="rId17" Type="http://schemas.openxmlformats.org/officeDocument/2006/relationships/hyperlink" Target="consultantplus://offline/ref=AA722336C39236F48F216D0F10DFBE83A2B28CFC55FD2CB7786B8473031EA7B97CCD68E575F800E1L1WFG" TargetMode="External"/><Relationship Id="rId25" Type="http://schemas.openxmlformats.org/officeDocument/2006/relationships/hyperlink" Target="consultantplus://offline/ref=AA722336C39236F48F216D0F10DFBE83A2B48DFD54FE2CB7786B847303L1W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22336C39236F48F216D0F10DFBE83A2B28CFC55FD2CB7786B8473031EA7B97CCD68E575F800E1L1W1G" TargetMode="External"/><Relationship Id="rId20" Type="http://schemas.openxmlformats.org/officeDocument/2006/relationships/hyperlink" Target="consultantplus://offline/ref=AA722336C39236F48F216D0F10DFBE83A2B48EFD54FE2CB7786B847303L1WEG" TargetMode="External"/><Relationship Id="rId29" Type="http://schemas.openxmlformats.org/officeDocument/2006/relationships/hyperlink" Target="consultantplus://offline/ref=AA722336C39236F48F216D0F10DFBE83A2B08CFD58FB2CB7786B8473031EA7B97CCD68E575F802E6L1W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22336C39236F48F216D0F10DFBE83A2B48EFD54FE2CB7786B847303L1WEG" TargetMode="External"/><Relationship Id="rId11" Type="http://schemas.openxmlformats.org/officeDocument/2006/relationships/hyperlink" Target="consultantplus://offline/ref=AA722336C39236F48F216D0F10DFBE83A2B48EFD54FE2CB7786B847303L1WEG" TargetMode="External"/><Relationship Id="rId24" Type="http://schemas.openxmlformats.org/officeDocument/2006/relationships/hyperlink" Target="consultantplus://offline/ref=AA722336C39236F48F216D0F10DFBE83A2BA8CF659F82CB7786B847303L1WE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A722336C39236F48F216D0F10DFBE83A2B48EFD54FE2CB7786B8473031EA7B97CCD68E575F801E1L1W4G" TargetMode="External"/><Relationship Id="rId15" Type="http://schemas.openxmlformats.org/officeDocument/2006/relationships/hyperlink" Target="consultantplus://offline/ref=AA722336C39236F48F216D0F10DFBE83A2B28CFC55FD2CB7786B847303L1WEG" TargetMode="External"/><Relationship Id="rId23" Type="http://schemas.openxmlformats.org/officeDocument/2006/relationships/hyperlink" Target="consultantplus://offline/ref=AA722336C39236F48F216D0F10DFBE83A2BB81F453F42CB7786B847303L1WEG" TargetMode="External"/><Relationship Id="rId28" Type="http://schemas.openxmlformats.org/officeDocument/2006/relationships/hyperlink" Target="consultantplus://offline/ref=AA722336C39236F48F216D0F10DFBE83A1B28FF555F52CB7786B847303L1WEG" TargetMode="External"/><Relationship Id="rId10" Type="http://schemas.openxmlformats.org/officeDocument/2006/relationships/hyperlink" Target="consultantplus://offline/ref=AA722336C39236F48F216D0F10DFBE83A1B288F656FF2CB7786B847303L1WEG" TargetMode="External"/><Relationship Id="rId19" Type="http://schemas.openxmlformats.org/officeDocument/2006/relationships/hyperlink" Target="consultantplus://offline/ref=AA722336C39236F48F21721016DFBE83A2BA80F55AAB7BB5293E8AL7W6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A722336C39236F48F216D0F10DFBE83A2BA8EFD56FA2CB7786B8473031EA7B97CCD68LEWDG" TargetMode="External"/><Relationship Id="rId9" Type="http://schemas.openxmlformats.org/officeDocument/2006/relationships/hyperlink" Target="consultantplus://offline/ref=AA722336C39236F48F216D0F10DFBE83A1B288F656FF2CB7786B8473031EA7B97CCD68E575FD01EEL1W7G" TargetMode="External"/><Relationship Id="rId14" Type="http://schemas.openxmlformats.org/officeDocument/2006/relationships/hyperlink" Target="consultantplus://offline/ref=AA722336C39236F48F216D0F10DFBE83A2B08CFD58FB2CB7786B8473031EA7B97CCD68E575FD06EEL1W1G" TargetMode="External"/><Relationship Id="rId22" Type="http://schemas.openxmlformats.org/officeDocument/2006/relationships/hyperlink" Target="consultantplus://offline/ref=AA722336C39236F48F216D0F10DFBE83A2B58EF253F42CB7786B847303L1WEG" TargetMode="External"/><Relationship Id="rId27" Type="http://schemas.openxmlformats.org/officeDocument/2006/relationships/hyperlink" Target="consultantplus://offline/ref=AA722336C39236F48F216D0F10DFBE83A1B281F651FF2CB7786B8473031EA7B97CCD68E575FA04E6L1W1G" TargetMode="External"/><Relationship Id="rId30" Type="http://schemas.openxmlformats.org/officeDocument/2006/relationships/hyperlink" Target="consultantplus://offline/ref=AA722336C39236F48F216D0F10DFBE83A2B28CFC55FD2CB7786B847303L1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8463</Words>
  <Characters>48240</Characters>
  <Application>Microsoft Office Word</Application>
  <DocSecurity>0</DocSecurity>
  <Lines>402</Lines>
  <Paragraphs>113</Paragraphs>
  <ScaleCrop>false</ScaleCrop>
  <Company/>
  <LinksUpToDate>false</LinksUpToDate>
  <CharactersWithSpaces>56590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1</cp:revision>
  <dcterms:created xsi:type="dcterms:W3CDTF">2017-08-25T11:38:00Z</dcterms:created>
  <dcterms:modified xsi:type="dcterms:W3CDTF">2017-08-25T11:38:00Z</dcterms:modified>
</cp:coreProperties>
</file>