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C8" w:rsidRDefault="00EB6DFA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-714375</wp:posOffset>
            </wp:positionV>
            <wp:extent cx="2663825" cy="111887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FB0BC8" w:rsidRDefault="00FB0BC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FB0BC8" w:rsidRDefault="00FB0BC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FB0BC8" w:rsidRDefault="00EB6DFA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rPr>
          <w:b/>
          <w:bCs/>
          <w:sz w:val="28"/>
          <w:szCs w:val="28"/>
        </w:rPr>
        <w:t>Профилактика нарушений зрения у детей.</w:t>
      </w:r>
    </w:p>
    <w:p w:rsidR="00FB0BC8" w:rsidRDefault="00EB6DFA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t>(памятка для родителей)</w:t>
      </w:r>
    </w:p>
    <w:p w:rsidR="00FB0BC8" w:rsidRDefault="00FB0BC8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FB0BC8" w:rsidRDefault="00EB6DFA">
      <w:pPr>
        <w:ind w:firstLine="709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66675</wp:posOffset>
            </wp:positionV>
            <wp:extent cx="2678430" cy="199072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highlight w:val="white"/>
        </w:rPr>
        <w:t>З</w:t>
      </w:r>
      <w:r>
        <w:rPr>
          <w:rFonts w:ascii="Times New Roman" w:hAnsi="Times New Roman"/>
          <w:sz w:val="28"/>
          <w:szCs w:val="28"/>
          <w:highlight w:val="white"/>
        </w:rPr>
        <w:t xml:space="preserve">рение имеет определяющее значение в развитии и </w:t>
      </w:r>
      <w:r w:rsidR="00AF3980">
        <w:rPr>
          <w:rFonts w:ascii="Times New Roman" w:hAnsi="Times New Roman"/>
          <w:sz w:val="28"/>
          <w:szCs w:val="28"/>
          <w:highlight w:val="white"/>
        </w:rPr>
        <w:t>жизнедеятельности ребенка</w:t>
      </w:r>
      <w:r>
        <w:rPr>
          <w:rFonts w:ascii="Times New Roman" w:hAnsi="Times New Roman"/>
          <w:sz w:val="28"/>
          <w:szCs w:val="28"/>
          <w:highlight w:val="white"/>
        </w:rPr>
        <w:t xml:space="preserve">. В дошкольный период формируются основные зрительные </w:t>
      </w:r>
      <w:r w:rsidR="00AF3980">
        <w:rPr>
          <w:rFonts w:ascii="Times New Roman" w:hAnsi="Times New Roman"/>
          <w:sz w:val="28"/>
          <w:szCs w:val="28"/>
          <w:highlight w:val="white"/>
        </w:rPr>
        <w:t>функции: острота</w:t>
      </w:r>
      <w:r>
        <w:rPr>
          <w:rFonts w:ascii="Times New Roman" w:hAnsi="Times New Roman"/>
          <w:sz w:val="28"/>
          <w:szCs w:val="28"/>
          <w:highlight w:val="white"/>
        </w:rPr>
        <w:t xml:space="preserve"> зрения, цветовое восприятие, бинокулярное зрение (способность видеть двумя глазами одновременно и </w:t>
      </w:r>
      <w:r w:rsidR="00AF3980">
        <w:rPr>
          <w:rFonts w:ascii="Times New Roman" w:hAnsi="Times New Roman"/>
          <w:sz w:val="28"/>
          <w:szCs w:val="28"/>
          <w:highlight w:val="white"/>
        </w:rPr>
        <w:t>воспринимать рассматриваемый</w:t>
      </w:r>
      <w:r>
        <w:rPr>
          <w:rFonts w:ascii="Times New Roman" w:hAnsi="Times New Roman"/>
          <w:sz w:val="28"/>
          <w:szCs w:val="28"/>
          <w:highlight w:val="white"/>
        </w:rPr>
        <w:t xml:space="preserve"> объект как единое целое), поле зрения, </w:t>
      </w:r>
      <w:r w:rsidR="00AF3980">
        <w:rPr>
          <w:rFonts w:ascii="Times New Roman" w:hAnsi="Times New Roman"/>
          <w:sz w:val="28"/>
          <w:szCs w:val="28"/>
          <w:highlight w:val="white"/>
        </w:rPr>
        <w:t>глазодвигательные</w:t>
      </w:r>
      <w:r>
        <w:rPr>
          <w:rFonts w:ascii="Times New Roman" w:hAnsi="Times New Roman"/>
          <w:sz w:val="28"/>
          <w:szCs w:val="28"/>
          <w:highlight w:val="white"/>
        </w:rPr>
        <w:t xml:space="preserve"> функции. Снижение остроты зрения приводит к снижению разрешающей способности глаза, точности, полноты и скорости восприятия, затруднению и замедлению узнавания предметов и изображен</w:t>
      </w:r>
      <w:r>
        <w:rPr>
          <w:rFonts w:ascii="Times New Roman" w:hAnsi="Times New Roman"/>
          <w:sz w:val="28"/>
          <w:szCs w:val="28"/>
          <w:highlight w:val="white"/>
        </w:rPr>
        <w:t xml:space="preserve">ий. 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Понижение остроты зрения ведёт к психической ранимости. </w:t>
      </w:r>
      <w:r w:rsidR="00AF3980">
        <w:rPr>
          <w:rFonts w:ascii="Times New Roman" w:hAnsi="Times New Roman"/>
          <w:sz w:val="28"/>
          <w:szCs w:val="28"/>
          <w:highlight w:val="white"/>
        </w:rPr>
        <w:t>Может наступить</w:t>
      </w:r>
      <w:r>
        <w:rPr>
          <w:rFonts w:ascii="Times New Roman" w:hAnsi="Times New Roman"/>
          <w:sz w:val="28"/>
          <w:szCs w:val="28"/>
          <w:highlight w:val="white"/>
        </w:rPr>
        <w:t xml:space="preserve"> стрессовое состояние, высокая раздражительность, </w:t>
      </w:r>
      <w:r w:rsidR="00AF3980">
        <w:rPr>
          <w:rFonts w:ascii="Times New Roman" w:hAnsi="Times New Roman"/>
          <w:sz w:val="28"/>
          <w:szCs w:val="28"/>
          <w:highlight w:val="white"/>
        </w:rPr>
        <w:t>дезорганизация поведения</w:t>
      </w:r>
      <w:r>
        <w:rPr>
          <w:rFonts w:ascii="Times New Roman" w:hAnsi="Times New Roman"/>
          <w:sz w:val="28"/>
          <w:szCs w:val="28"/>
          <w:highlight w:val="white"/>
        </w:rPr>
        <w:t xml:space="preserve"> вплоть до отказа от деятельности. Хорошая острота зрения - </w:t>
      </w:r>
      <w:r w:rsidR="00AF3980">
        <w:rPr>
          <w:rFonts w:ascii="Times New Roman" w:hAnsi="Times New Roman"/>
          <w:sz w:val="28"/>
          <w:szCs w:val="28"/>
          <w:highlight w:val="white"/>
        </w:rPr>
        <w:t>это залог</w:t>
      </w:r>
      <w:r>
        <w:rPr>
          <w:rFonts w:ascii="Times New Roman" w:hAnsi="Times New Roman"/>
          <w:sz w:val="28"/>
          <w:szCs w:val="28"/>
          <w:highlight w:val="white"/>
        </w:rPr>
        <w:t xml:space="preserve"> благополучного эмоционального сос</w:t>
      </w:r>
      <w:r>
        <w:rPr>
          <w:rFonts w:ascii="Times New Roman" w:hAnsi="Times New Roman"/>
          <w:sz w:val="28"/>
          <w:szCs w:val="28"/>
          <w:highlight w:val="white"/>
        </w:rPr>
        <w:t xml:space="preserve">тояния ребёнка, уверенности в </w:t>
      </w:r>
      <w:r w:rsidR="00AF3980">
        <w:rPr>
          <w:rFonts w:ascii="Times New Roman" w:hAnsi="Times New Roman"/>
          <w:sz w:val="28"/>
          <w:szCs w:val="28"/>
          <w:highlight w:val="white"/>
        </w:rPr>
        <w:t>себе, общительности</w:t>
      </w:r>
      <w:r>
        <w:rPr>
          <w:rFonts w:ascii="Times New Roman" w:hAnsi="Times New Roman"/>
          <w:sz w:val="28"/>
          <w:szCs w:val="28"/>
          <w:highlight w:val="white"/>
        </w:rPr>
        <w:t xml:space="preserve">, хорошего настроения. Состояние зрения влияет и на </w:t>
      </w:r>
      <w:r w:rsidR="00AF3980">
        <w:rPr>
          <w:rFonts w:ascii="Times New Roman" w:hAnsi="Times New Roman"/>
          <w:sz w:val="28"/>
          <w:szCs w:val="28"/>
          <w:highlight w:val="white"/>
        </w:rPr>
        <w:t>развитие мышления</w:t>
      </w:r>
      <w:r>
        <w:rPr>
          <w:rFonts w:ascii="Times New Roman" w:hAnsi="Times New Roman"/>
          <w:sz w:val="28"/>
          <w:szCs w:val="28"/>
          <w:highlight w:val="white"/>
        </w:rPr>
        <w:t xml:space="preserve">. При низкой остроте зрения представления ребёнка могут </w:t>
      </w:r>
      <w:r w:rsidR="00AF3980">
        <w:rPr>
          <w:rFonts w:ascii="Times New Roman" w:hAnsi="Times New Roman"/>
          <w:sz w:val="28"/>
          <w:szCs w:val="28"/>
          <w:highlight w:val="white"/>
        </w:rPr>
        <w:t>быть скудны</w:t>
      </w:r>
      <w:r>
        <w:rPr>
          <w:rFonts w:ascii="Times New Roman" w:hAnsi="Times New Roman"/>
          <w:sz w:val="28"/>
          <w:szCs w:val="28"/>
          <w:highlight w:val="white"/>
        </w:rPr>
        <w:t xml:space="preserve">, неточны, часто бывают ошибочны. Это негативно влияет на </w:t>
      </w:r>
      <w:r w:rsidR="00AF3980">
        <w:rPr>
          <w:rFonts w:ascii="Times New Roman" w:hAnsi="Times New Roman"/>
          <w:sz w:val="28"/>
          <w:szCs w:val="28"/>
          <w:highlight w:val="white"/>
        </w:rPr>
        <w:t>понимание происходящих</w:t>
      </w:r>
      <w:r>
        <w:rPr>
          <w:rFonts w:ascii="Times New Roman" w:hAnsi="Times New Roman"/>
          <w:sz w:val="28"/>
          <w:szCs w:val="28"/>
          <w:highlight w:val="white"/>
        </w:rPr>
        <w:t xml:space="preserve"> вокруг процессов. С ухудшением зрения ослабляется </w:t>
      </w:r>
      <w:r w:rsidR="00AF3980">
        <w:rPr>
          <w:rFonts w:ascii="Times New Roman" w:hAnsi="Times New Roman"/>
          <w:sz w:val="28"/>
          <w:szCs w:val="28"/>
          <w:highlight w:val="white"/>
        </w:rPr>
        <w:t>внимание, зрительная</w:t>
      </w:r>
      <w:r>
        <w:rPr>
          <w:rFonts w:ascii="Times New Roman" w:hAnsi="Times New Roman"/>
          <w:sz w:val="28"/>
          <w:szCs w:val="28"/>
          <w:highlight w:val="white"/>
        </w:rPr>
        <w:t xml:space="preserve"> память. Всё это становится причиной отставания в развитии </w:t>
      </w:r>
      <w:r w:rsidR="00AF3980">
        <w:rPr>
          <w:rFonts w:ascii="Times New Roman" w:hAnsi="Times New Roman"/>
          <w:sz w:val="28"/>
          <w:szCs w:val="28"/>
          <w:highlight w:val="white"/>
        </w:rPr>
        <w:t>ребёнка и</w:t>
      </w:r>
      <w:r>
        <w:rPr>
          <w:rFonts w:ascii="Times New Roman" w:hAnsi="Times New Roman"/>
          <w:sz w:val="28"/>
          <w:szCs w:val="28"/>
          <w:highlight w:val="white"/>
        </w:rPr>
        <w:t xml:space="preserve"> влияет на его обучаемость. Плохое зрение сказывается на ориентации в пространстве. Для большинства та</w:t>
      </w:r>
      <w:r>
        <w:rPr>
          <w:rFonts w:ascii="Times New Roman" w:hAnsi="Times New Roman"/>
          <w:sz w:val="28"/>
          <w:szCs w:val="28"/>
          <w:highlight w:val="white"/>
        </w:rPr>
        <w:t xml:space="preserve">ких детей характерны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состояния, сопровождающиеся недостаточной двигательной активностью организма с ограничением темпа и объёма движений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У таких детей чаще выявляются различные нарушения осанки, плоскостопие, снижение функции </w:t>
      </w:r>
      <w:r w:rsidR="00AF3980">
        <w:rPr>
          <w:rFonts w:ascii="Times New Roman" w:hAnsi="Times New Roman"/>
          <w:sz w:val="28"/>
          <w:szCs w:val="28"/>
          <w:highlight w:val="white"/>
        </w:rPr>
        <w:t>внешнего дыхания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В связи с</w:t>
      </w:r>
      <w:r>
        <w:rPr>
          <w:rFonts w:ascii="Times New Roman" w:hAnsi="Times New Roman"/>
          <w:sz w:val="28"/>
          <w:szCs w:val="28"/>
          <w:highlight w:val="white"/>
        </w:rPr>
        <w:t xml:space="preserve"> этим, начинать обследование детей с целью выявления </w:t>
      </w:r>
      <w:r w:rsidR="0033362E">
        <w:rPr>
          <w:rFonts w:ascii="Times New Roman" w:hAnsi="Times New Roman"/>
          <w:sz w:val="28"/>
          <w:szCs w:val="28"/>
          <w:highlight w:val="white"/>
        </w:rPr>
        <w:t>ранних нарушений</w:t>
      </w:r>
      <w:r>
        <w:rPr>
          <w:rFonts w:ascii="Times New Roman" w:hAnsi="Times New Roman"/>
          <w:sz w:val="28"/>
          <w:szCs w:val="28"/>
          <w:highlight w:val="white"/>
        </w:rPr>
        <w:t xml:space="preserve"> зрения необходимо еще с дошкольного возраста, поскольку в этот период развития можно наиболее эффективно восстановить </w:t>
      </w:r>
      <w:r w:rsidR="0033362E">
        <w:rPr>
          <w:rFonts w:ascii="Times New Roman" w:hAnsi="Times New Roman"/>
          <w:sz w:val="28"/>
          <w:szCs w:val="28"/>
          <w:highlight w:val="white"/>
        </w:rPr>
        <w:t>нарушенные зрительные</w:t>
      </w:r>
      <w:r>
        <w:rPr>
          <w:rFonts w:ascii="Times New Roman" w:hAnsi="Times New Roman"/>
          <w:sz w:val="28"/>
          <w:szCs w:val="28"/>
          <w:highlight w:val="white"/>
        </w:rPr>
        <w:t xml:space="preserve"> функции. Ранняя диагностика состояния зрител</w:t>
      </w:r>
      <w:r>
        <w:rPr>
          <w:rFonts w:ascii="Times New Roman" w:hAnsi="Times New Roman"/>
          <w:sz w:val="28"/>
          <w:szCs w:val="28"/>
          <w:highlight w:val="white"/>
        </w:rPr>
        <w:t xml:space="preserve">ьных функций позволяет не только выявить нарушения и заболевания, но и предотвратить с помощью психологов и педагогов отклонения в психическом и физическом развитии ребенка. Полученные навыки важно поддерживать постоянно.  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Мероприятия по предупреждению на</w:t>
      </w:r>
      <w:r>
        <w:rPr>
          <w:rFonts w:ascii="Times New Roman" w:hAnsi="Times New Roman"/>
          <w:sz w:val="28"/>
          <w:szCs w:val="28"/>
          <w:highlight w:val="white"/>
        </w:rPr>
        <w:t>рушений зрения у детей во время учебного процесса должны включать: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соблюдение требований к освещенности учебных помещений; 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контроль за соблюдением правильной позы обучающихся и воспитанников за столами и партами на уроках в школах и занятиях в дошкольных </w:t>
      </w:r>
      <w:r>
        <w:rPr>
          <w:rFonts w:ascii="Times New Roman" w:hAnsi="Times New Roman"/>
          <w:sz w:val="28"/>
          <w:szCs w:val="28"/>
          <w:highlight w:val="white"/>
        </w:rPr>
        <w:t xml:space="preserve">образовательных организациях; 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правильное рассаживание школьников в классах;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использование школьной мебели, соответствующей росту учащихся;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рациональную расстановку мебели и оборудования в учебных помещениях;</w:t>
      </w:r>
    </w:p>
    <w:p w:rsidR="00FB0BC8" w:rsidRDefault="00EB6DFA">
      <w:pPr>
        <w:numPr>
          <w:ilvl w:val="0"/>
          <w:numId w:val="1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режим образовательного процесса, чередование не</w:t>
      </w:r>
      <w:r>
        <w:rPr>
          <w:rFonts w:ascii="Times New Roman" w:hAnsi="Times New Roman"/>
          <w:sz w:val="28"/>
          <w:szCs w:val="28"/>
          <w:highlight w:val="white"/>
        </w:rPr>
        <w:t>прерывной учебной деятельности на уроках и перерывами для проведения гимнастики для глаз.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Известно, что зрение имеет сложные и многообразные связи с </w:t>
      </w:r>
      <w:r w:rsidR="00AF3980">
        <w:rPr>
          <w:rFonts w:ascii="Times New Roman" w:hAnsi="Times New Roman"/>
          <w:sz w:val="28"/>
          <w:szCs w:val="28"/>
          <w:highlight w:val="white"/>
        </w:rPr>
        <w:t>другими функциями</w:t>
      </w:r>
      <w:r>
        <w:rPr>
          <w:rFonts w:ascii="Times New Roman" w:hAnsi="Times New Roman"/>
          <w:sz w:val="28"/>
          <w:szCs w:val="28"/>
          <w:highlight w:val="white"/>
        </w:rPr>
        <w:t xml:space="preserve"> организма и играет важную роль в развитии и </w:t>
      </w:r>
      <w:r w:rsidR="00AF3980">
        <w:rPr>
          <w:rFonts w:ascii="Times New Roman" w:hAnsi="Times New Roman"/>
          <w:sz w:val="28"/>
          <w:szCs w:val="28"/>
          <w:highlight w:val="white"/>
        </w:rPr>
        <w:t>жизнедеятельности ребенка</w:t>
      </w:r>
      <w:r>
        <w:rPr>
          <w:rFonts w:ascii="Times New Roman" w:hAnsi="Times New Roman"/>
          <w:sz w:val="28"/>
          <w:szCs w:val="28"/>
          <w:highlight w:val="white"/>
        </w:rPr>
        <w:t>. Нарушение зрител</w:t>
      </w:r>
      <w:r>
        <w:rPr>
          <w:rFonts w:ascii="Times New Roman" w:hAnsi="Times New Roman"/>
          <w:sz w:val="28"/>
          <w:szCs w:val="28"/>
          <w:highlight w:val="white"/>
        </w:rPr>
        <w:t xml:space="preserve">ьных функций ведет к появлению вторичных отклонений в психическом и физическом развитии. Страдают функции, тесно связанные со зрением, в особенности восприятие предметов и </w:t>
      </w:r>
      <w:r w:rsidR="00AF3980">
        <w:rPr>
          <w:rFonts w:ascii="Times New Roman" w:hAnsi="Times New Roman"/>
          <w:sz w:val="28"/>
          <w:szCs w:val="28"/>
          <w:highlight w:val="white"/>
        </w:rPr>
        <w:t>явлений действительности</w:t>
      </w:r>
      <w:r>
        <w:rPr>
          <w:rFonts w:ascii="Times New Roman" w:hAnsi="Times New Roman"/>
          <w:sz w:val="28"/>
          <w:szCs w:val="28"/>
          <w:highlight w:val="white"/>
        </w:rPr>
        <w:t xml:space="preserve">, ориентация в пространстве, формирование представлений </w:t>
      </w:r>
      <w:r w:rsidR="00AF3980">
        <w:rPr>
          <w:rFonts w:ascii="Times New Roman" w:hAnsi="Times New Roman"/>
          <w:sz w:val="28"/>
          <w:szCs w:val="28"/>
          <w:highlight w:val="white"/>
        </w:rPr>
        <w:t>и измерительных</w:t>
      </w:r>
      <w:r>
        <w:rPr>
          <w:rFonts w:ascii="Times New Roman" w:hAnsi="Times New Roman"/>
          <w:sz w:val="28"/>
          <w:szCs w:val="28"/>
          <w:highlight w:val="white"/>
        </w:rPr>
        <w:t xml:space="preserve"> действий. У детей с нарушением зрения </w:t>
      </w:r>
      <w:r w:rsidR="00AF3980">
        <w:rPr>
          <w:rFonts w:ascii="Times New Roman" w:hAnsi="Times New Roman"/>
          <w:sz w:val="28"/>
          <w:szCs w:val="28"/>
          <w:highlight w:val="white"/>
        </w:rPr>
        <w:t>развиваются психологические</w:t>
      </w:r>
      <w:r>
        <w:rPr>
          <w:rFonts w:ascii="Times New Roman" w:hAnsi="Times New Roman"/>
          <w:sz w:val="28"/>
          <w:szCs w:val="28"/>
          <w:highlight w:val="white"/>
        </w:rPr>
        <w:t xml:space="preserve"> проблемы, которые усугубляются длительностью лечения.  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Поэтому очень важно помочь ребенку эффективно использовать осязание, </w:t>
      </w:r>
      <w:r w:rsidR="00AF3980">
        <w:rPr>
          <w:rFonts w:ascii="Times New Roman" w:hAnsi="Times New Roman"/>
          <w:sz w:val="28"/>
          <w:szCs w:val="28"/>
          <w:highlight w:val="white"/>
        </w:rPr>
        <w:t>слух, двигательно</w:t>
      </w:r>
      <w:r>
        <w:rPr>
          <w:rFonts w:ascii="Times New Roman" w:hAnsi="Times New Roman"/>
          <w:sz w:val="28"/>
          <w:szCs w:val="28"/>
          <w:highlight w:val="white"/>
        </w:rPr>
        <w:t>-тактильную чувствительность, чт</w:t>
      </w:r>
      <w:r>
        <w:rPr>
          <w:rFonts w:ascii="Times New Roman" w:hAnsi="Times New Roman"/>
          <w:sz w:val="28"/>
          <w:szCs w:val="28"/>
          <w:highlight w:val="white"/>
        </w:rPr>
        <w:t xml:space="preserve">о в определенной </w:t>
      </w:r>
      <w:r w:rsidR="00AF3980">
        <w:rPr>
          <w:rFonts w:ascii="Times New Roman" w:hAnsi="Times New Roman"/>
          <w:sz w:val="28"/>
          <w:szCs w:val="28"/>
          <w:highlight w:val="white"/>
        </w:rPr>
        <w:t>мере компенсирует</w:t>
      </w:r>
      <w:r>
        <w:rPr>
          <w:rFonts w:ascii="Times New Roman" w:hAnsi="Times New Roman"/>
          <w:sz w:val="28"/>
          <w:szCs w:val="28"/>
          <w:highlight w:val="white"/>
        </w:rPr>
        <w:t xml:space="preserve"> дефицит зрительной информации. </w:t>
      </w:r>
    </w:p>
    <w:p w:rsidR="00FB0BC8" w:rsidRDefault="00EB6DFA">
      <w:pPr>
        <w:ind w:firstLine="709"/>
        <w:jc w:val="both"/>
        <w:rPr>
          <w:highlight w:val="lightGray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Для охраны зрения детей необходимо правильно организовать занятия в домашних условиях. Большое </w:t>
      </w:r>
      <w:r w:rsidR="00AF3980">
        <w:rPr>
          <w:rFonts w:ascii="Times New Roman" w:hAnsi="Times New Roman"/>
          <w:sz w:val="28"/>
          <w:szCs w:val="28"/>
          <w:highlight w:val="white"/>
        </w:rPr>
        <w:t>значение имеют</w:t>
      </w:r>
      <w:r>
        <w:rPr>
          <w:rFonts w:ascii="Times New Roman" w:hAnsi="Times New Roman"/>
          <w:sz w:val="28"/>
          <w:szCs w:val="28"/>
          <w:highlight w:val="white"/>
        </w:rPr>
        <w:t xml:space="preserve"> физические упражнения, игры и игровые упражнения. Дома детям рекомендуется ри</w:t>
      </w:r>
      <w:r>
        <w:rPr>
          <w:rFonts w:ascii="Times New Roman" w:hAnsi="Times New Roman"/>
          <w:sz w:val="28"/>
          <w:szCs w:val="28"/>
          <w:highlight w:val="white"/>
        </w:rPr>
        <w:t>совать, лепить, читать, писать, выполнять различные задания с детским конструктором. Необходимо специально подобрать соответствующие игрушки и игры для ребенка. Полезна любая игрушка, которая прыгает, вертится, катится и движется. Полезны любые игры с испо</w:t>
      </w:r>
      <w:r>
        <w:rPr>
          <w:rFonts w:ascii="Times New Roman" w:hAnsi="Times New Roman"/>
          <w:sz w:val="28"/>
          <w:szCs w:val="28"/>
          <w:highlight w:val="white"/>
        </w:rPr>
        <w:t>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FB0BC8" w:rsidRDefault="00EB6DFA">
      <w:pPr>
        <w:ind w:firstLine="709"/>
        <w:jc w:val="both"/>
        <w:rPr>
          <w:highlight w:val="lightGray"/>
        </w:rPr>
      </w:pPr>
      <w:r>
        <w:rPr>
          <w:rFonts w:ascii="Times New Roman" w:hAnsi="Times New Roman"/>
          <w:sz w:val="28"/>
          <w:szCs w:val="28"/>
          <w:highlight w:val="white"/>
        </w:rPr>
        <w:t>Общая продолжительность занятий ребенка дома в течение дня не должна превышать 40 минут в возрасте от 3-х до 5-ти лет и 1-го час</w:t>
      </w:r>
      <w:r>
        <w:rPr>
          <w:rFonts w:ascii="Times New Roman" w:hAnsi="Times New Roman"/>
          <w:sz w:val="28"/>
          <w:szCs w:val="28"/>
          <w:highlight w:val="white"/>
        </w:rPr>
        <w:t>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</w:t>
      </w:r>
      <w:r>
        <w:rPr>
          <w:rFonts w:ascii="Times New Roman" w:hAnsi="Times New Roman"/>
          <w:sz w:val="28"/>
          <w:szCs w:val="28"/>
          <w:highlight w:val="white"/>
        </w:rPr>
        <w:t>аться каждые 10-15 минут для отдыха.</w:t>
      </w:r>
    </w:p>
    <w:p w:rsidR="00FB0BC8" w:rsidRDefault="00EB6DFA">
      <w:pPr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FB0BC8" w:rsidRDefault="00EB6DFA">
      <w:pPr>
        <w:pStyle w:val="a7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В целях предотвращения неблагоприятного влияния вредных факторов на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здоровье детей при работе с персональными компьютерами необходимо соблюдать ряд рекомендаций при организации работы.</w:t>
      </w:r>
    </w:p>
    <w:p w:rsidR="00FB0BC8" w:rsidRDefault="00EB6DFA">
      <w:pPr>
        <w:pStyle w:val="a7"/>
        <w:spacing w:after="0" w:line="240" w:lineRule="auto"/>
        <w:ind w:firstLine="709"/>
        <w:jc w:val="both"/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>При организации рабочего места следует руководствоваться следующими правилами: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25400</wp:posOffset>
            </wp:positionV>
            <wp:extent cx="3021330" cy="188849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зависимости от решаемых задач и размера экрана монитора расстояние от глаз до монитора может варьироваться, но не должно выходить из диапазона 50-70см.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Необходимо, чтобы угол между направлением взгляда прямо вперед и направлением на центр экрана составлял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10-15° (монитор ниже). Для наиболее распространенного расстояния от глаз до компьютера 60 см центр экрана должен находиться на 10-20 см ниже глаз.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Следует ограничивать прямую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блесткость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источников освещения. При необходимости следует использовать антиб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ликовые защитные экраны (стеклянные, не сетчатые).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Необходимо зашторивать окна, чтобы избежать отблесков солнца; следует располагать персональный компьютер под углом 90° к окнам.</w:t>
      </w:r>
    </w:p>
    <w:p w:rsidR="00FB0BC8" w:rsidRDefault="00EB6DF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Необходимо отрегулировать освещенность помещения так, чтобы яркость и контрас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тность экрана монитора тоже могла быть отрегулирована до комфортного уровня. Удобно использовать индивидуальное освещение рабочего места для освещения текстовых документов.</w:t>
      </w:r>
    </w:p>
    <w:p w:rsidR="00FB0BC8" w:rsidRDefault="00EB6DFA">
      <w:pPr>
        <w:ind w:firstLine="709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Длительность непрерывного просмотра телевизора не должна превышать 30 минут, оптима</w:t>
      </w:r>
      <w:r>
        <w:rPr>
          <w:rFonts w:ascii="Times New Roman" w:hAnsi="Times New Roman"/>
          <w:sz w:val="28"/>
          <w:szCs w:val="28"/>
          <w:highlight w:val="white"/>
        </w:rPr>
        <w:t>льное для зрения расстояние от экрана телевизора, в зависимости от диагонали экрана - 2,0-5,5 м.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</w:t>
      </w:r>
      <w:r>
        <w:rPr>
          <w:rFonts w:ascii="Times New Roman" w:hAnsi="Times New Roman"/>
          <w:sz w:val="28"/>
          <w:szCs w:val="28"/>
          <w:highlight w:val="white"/>
        </w:rPr>
        <w:t xml:space="preserve">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</w:t>
      </w:r>
      <w:r>
        <w:rPr>
          <w:rFonts w:ascii="Times New Roman" w:hAnsi="Times New Roman"/>
          <w:sz w:val="28"/>
          <w:szCs w:val="28"/>
          <w:highlight w:val="white"/>
        </w:rPr>
        <w:t>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бликующие или отражающие поверхности. След</w:t>
      </w:r>
      <w:r>
        <w:rPr>
          <w:rFonts w:ascii="Times New Roman" w:hAnsi="Times New Roman"/>
          <w:sz w:val="28"/>
          <w:szCs w:val="28"/>
          <w:highlight w:val="white"/>
        </w:rPr>
        <w:t>ует следить за правильным положением тела - стараться сидеть достаточно расслабленным, не сутулиться и делать гимнастику для глаз в.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Простейшие упражнения для профилактики зрительного утомления и нарушений зрения:</w:t>
      </w:r>
    </w:p>
    <w:p w:rsidR="00FB0BC8" w:rsidRDefault="00EB6DFA">
      <w:pPr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Комплекс упражнений гимнастики для глаз дл</w:t>
      </w:r>
      <w:r>
        <w:rPr>
          <w:rFonts w:ascii="Times New Roman" w:hAnsi="Times New Roman"/>
          <w:sz w:val="28"/>
          <w:szCs w:val="28"/>
          <w:highlight w:val="white"/>
        </w:rPr>
        <w:t>я детей 6-9 лет (1-3 классы)</w:t>
      </w:r>
    </w:p>
    <w:p w:rsidR="00FB0BC8" w:rsidRDefault="00EB6DFA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Быстро поморгать, закрыть глаза и посидеть спокойно, медленно считая до 5. Повторить 4-5 раз.</w:t>
      </w:r>
    </w:p>
    <w:p w:rsidR="00FB0BC8" w:rsidRDefault="00EB6DFA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Крепко зажмурить глаза (считая до 3), открыть их и посмотреть вдаль (считая до 5). Повторить 4-5 раз.</w:t>
      </w:r>
    </w:p>
    <w:p w:rsidR="00FB0BC8" w:rsidRDefault="00EB6DFA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Вытянуть правую руку вперед. Сл</w:t>
      </w:r>
      <w:r>
        <w:rPr>
          <w:rFonts w:ascii="Times New Roman" w:hAnsi="Times New Roman"/>
          <w:sz w:val="28"/>
          <w:szCs w:val="28"/>
          <w:highlight w:val="white"/>
        </w:rPr>
        <w:t>едить глазами, не поворачивая головы, за медленными движениями указательного пальца вытянутой руки влево и вправо. Вверх и вниз. Повторить 4-5 раз.</w:t>
      </w:r>
    </w:p>
    <w:p w:rsidR="00FB0BC8" w:rsidRDefault="00EB6DFA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Посмотреть на указательный палец вытянутой руки на счет 1 – 4, потом перенести взор вдаль на счет 1 – 6. Пов</w:t>
      </w:r>
      <w:r>
        <w:rPr>
          <w:rFonts w:ascii="Times New Roman" w:hAnsi="Times New Roman"/>
          <w:sz w:val="28"/>
          <w:szCs w:val="28"/>
          <w:highlight w:val="white"/>
        </w:rPr>
        <w:t>торить 4-5 раз.</w:t>
      </w:r>
    </w:p>
    <w:p w:rsidR="00FB0BC8" w:rsidRDefault="00EB6DFA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И.П. – сидя, руки вперед. Посмотреть на кончики пальцев, поднять руки вверх, следить глазами за руками, не поднимая головы, руки опустить, выдох. Повторить 4-5 раз.</w:t>
      </w:r>
    </w:p>
    <w:p w:rsidR="00FB0BC8" w:rsidRDefault="00EB6DFA">
      <w:pPr>
        <w:jc w:val="both"/>
      </w:pPr>
      <w:r>
        <w:rPr>
          <w:rFonts w:ascii="Times New Roman" w:hAnsi="Times New Roman"/>
          <w:sz w:val="28"/>
          <w:szCs w:val="28"/>
          <w:highlight w:val="white"/>
        </w:rPr>
        <w:tab/>
        <w:t>Комплекс упражнений гимнастики для глаз для учащихся 10-18 лет (4 -11 клас</w:t>
      </w:r>
      <w:r>
        <w:rPr>
          <w:rFonts w:ascii="Times New Roman" w:hAnsi="Times New Roman"/>
          <w:sz w:val="28"/>
          <w:szCs w:val="28"/>
          <w:highlight w:val="white"/>
        </w:rPr>
        <w:t xml:space="preserve">сов) 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сидя, откинувшись на спинку парты. Глубокий вдох. Наклонившись вперед, к крышке парты, выдох. Повторить 5-6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сидя, откинувшись на спинку парты. Прикрыть веки, крепко зажмурить глаза, затем открыть. Повторить 5-6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сидя, ру</w:t>
      </w:r>
      <w:r>
        <w:rPr>
          <w:rFonts w:ascii="Times New Roman" w:hAnsi="Times New Roman"/>
          <w:sz w:val="28"/>
          <w:szCs w:val="28"/>
          <w:highlight w:val="white"/>
        </w:rPr>
        <w:t>ки на поясе. Повернуть голову вправо, посмотреть на локоть правой руки. Вернуться в исходное положение. Повторить 5-6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И.П. – сидя. Поднять глаза кверху, сделать ими круговые движения по часовой стрелке, затем против часовой стрелки. Повторить 5-6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сидя, руки вперед. Посмотреть на кончики пальцев, поднять руки вверх. Вдох. Следить за руками, не поднимая головы. Руки опустить. Выдох. Повторить 4-5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И.П. – сидя. Смотреть прямо перед собой на классную доску 2-3 сек., перенести взор на кончик</w:t>
      </w:r>
      <w:r>
        <w:rPr>
          <w:rFonts w:ascii="Times New Roman" w:hAnsi="Times New Roman"/>
          <w:sz w:val="28"/>
          <w:szCs w:val="28"/>
          <w:highlight w:val="white"/>
        </w:rPr>
        <w:t xml:space="preserve"> носа на 3-5 сек. Повторить 6-8 раз.</w:t>
      </w:r>
    </w:p>
    <w:p w:rsidR="00FB0BC8" w:rsidRDefault="00EB6DFA">
      <w:pPr>
        <w:numPr>
          <w:ilvl w:val="0"/>
          <w:numId w:val="3"/>
        </w:numPr>
        <w:ind w:left="0" w:firstLine="567"/>
        <w:jc w:val="both"/>
      </w:pPr>
      <w:r>
        <w:rPr>
          <w:rFonts w:ascii="Times New Roman" w:hAnsi="Times New Roman"/>
          <w:sz w:val="28"/>
          <w:szCs w:val="28"/>
          <w:highlight w:val="white"/>
        </w:rPr>
        <w:t>И.П. – сидя, закрыв глаза. В течение 30 сек. массировать веки кончиками указательных пальцев.</w:t>
      </w:r>
    </w:p>
    <w:p w:rsidR="00FB0BC8" w:rsidRDefault="00FB0BC8">
      <w:pPr>
        <w:ind w:left="72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FB0BC8" w:rsidRDefault="00EB6DFA">
      <w:pPr>
        <w:ind w:firstLine="567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  <w:highlight w:val="white"/>
        </w:rPr>
        <w:t xml:space="preserve"> *Где И.П. - это исходное положение.</w:t>
      </w:r>
    </w:p>
    <w:p w:rsidR="00FB0BC8" w:rsidRDefault="00FB0BC8">
      <w:pPr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FB0BC8" w:rsidRDefault="00EB6DFA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При первых признаках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нарушений зрения, необходимо обратиться к специалисту.</w:t>
      </w:r>
    </w:p>
    <w:sectPr w:rsidR="00FB0BC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097"/>
    <w:multiLevelType w:val="multilevel"/>
    <w:tmpl w:val="AFCCB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AF4A7B"/>
    <w:multiLevelType w:val="multilevel"/>
    <w:tmpl w:val="1A76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2745EB"/>
    <w:multiLevelType w:val="multilevel"/>
    <w:tmpl w:val="031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1BA118D"/>
    <w:multiLevelType w:val="multilevel"/>
    <w:tmpl w:val="1ED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28C7C13"/>
    <w:multiLevelType w:val="multilevel"/>
    <w:tmpl w:val="603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B0BC8"/>
    <w:rsid w:val="0033362E"/>
    <w:rsid w:val="00AF3980"/>
    <w:rsid w:val="00EB6DFA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F338"/>
  <w15:docId w15:val="{D314DD47-1761-4664-9443-F750F022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8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8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sz w:val="28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8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8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Times New Roman" w:hAnsi="Times New Roman" w:cs="OpenSymbol"/>
      <w:sz w:val="28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8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sz w:val="28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8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8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8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8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  <w:b w:val="0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a4">
    <w:name w:val="Символ нумерации"/>
    <w:qFormat/>
  </w:style>
  <w:style w:type="character" w:customStyle="1" w:styleId="ListLabel307">
    <w:name w:val="ListLabel 307"/>
    <w:qFormat/>
    <w:rPr>
      <w:rFonts w:cs="OpenSymbol"/>
      <w:b w:val="0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  <w:b w:val="0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ascii="Times New Roman" w:hAnsi="Times New Roman" w:cs="OpenSymbol"/>
      <w:sz w:val="28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Times New Roman" w:hAnsi="Times New Roman" w:cs="OpenSymbol"/>
      <w:sz w:val="28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351">
    <w:name w:val="ListLabel 351"/>
    <w:qFormat/>
    <w:rPr>
      <w:rFonts w:cs="OpenSymbol"/>
      <w:b w:val="0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ascii="Times New Roman" w:hAnsi="Times New Roman" w:cs="OpenSymbol"/>
      <w:sz w:val="28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ascii="Times New Roman" w:hAnsi="Times New Roman" w:cs="OpenSymbol"/>
      <w:sz w:val="28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  <w:b w:val="0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Times New Roman" w:hAnsi="Times New Roman" w:cs="OpenSymbol"/>
      <w:sz w:val="28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ascii="Times New Roman" w:hAnsi="Times New Roman" w:cs="OpenSymbol"/>
      <w:sz w:val="28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24</cp:revision>
  <dcterms:created xsi:type="dcterms:W3CDTF">2018-02-09T20:00:00Z</dcterms:created>
  <dcterms:modified xsi:type="dcterms:W3CDTF">2023-05-31T13:27:00Z</dcterms:modified>
  <dc:language>ru-RU</dc:language>
</cp:coreProperties>
</file>