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208780" cy="10692130"/>
            <wp:effectExtent l="0" t="0" r="0" b="0"/>
            <wp:wrapTight wrapText="bothSides">
              <wp:wrapPolygon edited="0">
                <wp:start x="-75" y="0"/>
                <wp:lineTo x="-75" y="21546"/>
                <wp:lineTo x="21625" y="21546"/>
                <wp:lineTo x="21625" y="0"/>
                <wp:lineTo x="-75" y="0"/>
              </wp:wrapPolygon>
            </wp:wrapTight>
            <wp:docPr id="1" name="Рисунок 1" descr="http://63.rospotrebnadzor.ru/image/image_gallery?uuid=6f22d293-6c85-4d65-bfa4-beffd41a8c9c&amp;groupId=10156&amp;t=1482399888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63.rospotrebnadzor.ru/image/image_gallery?uuid=6f22d293-6c85-4d65-bfa4-beffd41a8c9c&amp;groupId=10156&amp;t=148239988892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2022-12-16T09:57:00Z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2022-12-16T09:57:00Z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