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00" w:firstRow="0" w:lastRow="0" w:firstColumn="0" w:lastColumn="0" w:noHBand="0" w:noVBand="0"/>
      </w:tblPr>
      <w:tblGrid>
        <w:gridCol w:w="4968"/>
        <w:gridCol w:w="646"/>
        <w:gridCol w:w="3884"/>
      </w:tblGrid>
      <w:tr w:rsidR="002D2F9A" w:rsidRPr="002D2F9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9D8C60" wp14:editId="0F1F168B">
                  <wp:extent cx="712382" cy="65946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18" cy="69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</w:tcPr>
          <w:p w:rsidR="002D2F9A" w:rsidRPr="002D2F9A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2D2F9A" w:rsidRPr="002D2F9A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D2F9A" w:rsidRPr="002D2F9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</w:t>
            </w:r>
          </w:p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ГБУ РО «МЕДИЦИНСКИЙ ИНФОРМАЦИОННО-АНАЛИТИЧЕСКИЙ ЦЕНТР»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ИНН 6166052727 </w:t>
            </w:r>
          </w:p>
          <w:p w:rsidR="002D2F9A" w:rsidRPr="002D2F9A" w:rsidRDefault="002D2F9A" w:rsidP="002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ОГРН 1056163019846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344029, г. Ростов-на-Дону, </w:t>
            </w:r>
            <w:proofErr w:type="spellStart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пр.Сельмаш</w:t>
            </w:r>
            <w:proofErr w:type="spellEnd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>. (863) 218-58-81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miacrost@miacrost.ru</w:t>
            </w:r>
          </w:p>
          <w:p w:rsidR="002D2F9A" w:rsidRPr="00E20BB5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2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E2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E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miacrost</w:t>
            </w:r>
            <w:proofErr w:type="spellEnd"/>
            <w:r w:rsidRPr="00E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D2F9A" w:rsidRPr="00E20BB5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F9A" w:rsidRPr="00E20BB5" w:rsidRDefault="00E20BB5" w:rsidP="002D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  <w:r w:rsidR="00AC3691" w:rsidRPr="00E20BB5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2D2F9A" w:rsidRPr="002D2F9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D2F9A" w:rsidRPr="00E20BB5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22.05-84</w:t>
            </w:r>
            <w:bookmarkStart w:id="0" w:name="_GoBack"/>
            <w:bookmarkEnd w:id="0"/>
          </w:p>
        </w:tc>
        <w:tc>
          <w:tcPr>
            <w:tcW w:w="646" w:type="dxa"/>
            <w:shd w:val="clear" w:color="auto" w:fill="auto"/>
          </w:tcPr>
          <w:p w:rsidR="002D2F9A" w:rsidRPr="00E20BB5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управления здравоохранением, главным врачам ЦГБ, ЦРБ, РБ, ГП, ДГП </w:t>
            </w:r>
          </w:p>
          <w:p w:rsid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центров здоровья</w:t>
            </w:r>
          </w:p>
          <w:p w:rsidR="002D2F9A" w:rsidRP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</w:tbl>
    <w:p w:rsidR="002D2F9A" w:rsidRDefault="002D2F9A"/>
    <w:p w:rsidR="002D2F9A" w:rsidRDefault="0077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BE4" w:rsidRDefault="00775BE4" w:rsidP="0077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Информационное письмо</w:t>
      </w:r>
    </w:p>
    <w:p w:rsidR="005F6643" w:rsidRPr="00826848" w:rsidRDefault="005F6643" w:rsidP="00775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93" w:rsidRPr="00826848" w:rsidRDefault="005F6643" w:rsidP="00DE09C1">
      <w:pPr>
        <w:pStyle w:val="a7"/>
        <w:spacing w:line="276" w:lineRule="auto"/>
        <w:ind w:firstLine="708"/>
        <w:jc w:val="both"/>
        <w:rPr>
          <w:color w:val="3C4245"/>
          <w:sz w:val="28"/>
          <w:szCs w:val="28"/>
        </w:rPr>
      </w:pPr>
      <w:r w:rsidRPr="00826848">
        <w:rPr>
          <w:color w:val="3C4245"/>
          <w:sz w:val="28"/>
          <w:szCs w:val="28"/>
        </w:rPr>
        <w:t>ГБУ РО «МИАЦ» информирует,</w:t>
      </w:r>
      <w:r w:rsidR="0024432C" w:rsidRPr="00826848">
        <w:rPr>
          <w:color w:val="3C4245"/>
          <w:sz w:val="28"/>
          <w:szCs w:val="28"/>
        </w:rPr>
        <w:t xml:space="preserve"> что</w:t>
      </w:r>
      <w:r w:rsidRPr="00826848">
        <w:rPr>
          <w:color w:val="3C4245"/>
          <w:sz w:val="28"/>
          <w:szCs w:val="28"/>
        </w:rPr>
        <w:t xml:space="preserve"> </w:t>
      </w:r>
      <w:r w:rsidR="0024432C" w:rsidRPr="00826848">
        <w:rPr>
          <w:color w:val="3C4245"/>
          <w:sz w:val="28"/>
          <w:szCs w:val="28"/>
        </w:rPr>
        <w:t>к</w:t>
      </w:r>
      <w:r w:rsidR="009F7D9D" w:rsidRPr="00826848">
        <w:rPr>
          <w:color w:val="3C4245"/>
          <w:sz w:val="28"/>
          <w:szCs w:val="28"/>
        </w:rPr>
        <w:t>аждый год</w:t>
      </w:r>
      <w:r w:rsidR="00DC6193" w:rsidRPr="00826848">
        <w:rPr>
          <w:color w:val="3C4245"/>
          <w:sz w:val="28"/>
          <w:szCs w:val="28"/>
        </w:rPr>
        <w:t xml:space="preserve"> 24 марта мы отмечаем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3D49C8" w:rsidRPr="00826848" w:rsidRDefault="003D49C8" w:rsidP="00DE09C1">
      <w:pPr>
        <w:pStyle w:val="a7"/>
        <w:spacing w:line="276" w:lineRule="auto"/>
        <w:ind w:firstLine="708"/>
        <w:jc w:val="both"/>
        <w:rPr>
          <w:color w:val="3C4245"/>
          <w:sz w:val="28"/>
          <w:szCs w:val="28"/>
        </w:rPr>
      </w:pPr>
      <w:r w:rsidRPr="00826848">
        <w:rPr>
          <w:color w:val="3C4245"/>
          <w:sz w:val="28"/>
          <w:szCs w:val="28"/>
        </w:rPr>
        <w:t>В 2022 г. Всемирный день борьбы с туберкулезом будет отмечаться под девизом </w:t>
      </w:r>
      <w:r w:rsidRPr="00826848">
        <w:rPr>
          <w:rStyle w:val="a8"/>
          <w:color w:val="3C4245"/>
          <w:sz w:val="28"/>
          <w:szCs w:val="28"/>
        </w:rPr>
        <w:t>«Мобилизуем ресурсы для борьбы с туберкулезом. Спасем жизни!»</w:t>
      </w:r>
      <w:r w:rsidRPr="00826848">
        <w:rPr>
          <w:color w:val="3C4245"/>
          <w:sz w:val="28"/>
          <w:szCs w:val="28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</w:p>
    <w:p w:rsidR="00DC6193" w:rsidRPr="00826848" w:rsidRDefault="00DC6193" w:rsidP="00DE09C1">
      <w:pPr>
        <w:pStyle w:val="a7"/>
        <w:spacing w:line="276" w:lineRule="auto"/>
        <w:ind w:firstLine="708"/>
        <w:jc w:val="both"/>
        <w:rPr>
          <w:color w:val="3C4245"/>
          <w:sz w:val="28"/>
          <w:szCs w:val="28"/>
        </w:rPr>
      </w:pPr>
      <w:r w:rsidRPr="00826848">
        <w:rPr>
          <w:color w:val="3C4245"/>
          <w:sz w:val="28"/>
          <w:szCs w:val="28"/>
        </w:rPr>
        <w:t xml:space="preserve">Туберкулез остается одной из самых смертоносных инфекций в мире. Каждый день от туберкулеза умирает более 4100 человек, и около 28 000 человек заболевают этой поддающейся профилактике и излечимой болезнью. За период с 2000 г. глобальные усилия по борьбе с туберкулезом позволили </w:t>
      </w:r>
      <w:r w:rsidRPr="00826848">
        <w:rPr>
          <w:color w:val="3C4245"/>
          <w:sz w:val="28"/>
          <w:szCs w:val="28"/>
        </w:rPr>
        <w:lastRenderedPageBreak/>
        <w:t xml:space="preserve">спасти порядка 66 миллионов жизней. Однако пандемия COVID-19 </w:t>
      </w:r>
      <w:r w:rsidR="00702AB5" w:rsidRPr="00826848">
        <w:rPr>
          <w:color w:val="3C4245"/>
          <w:sz w:val="28"/>
          <w:szCs w:val="28"/>
        </w:rPr>
        <w:t>внесла свои коррективы в</w:t>
      </w:r>
      <w:r w:rsidRPr="00826848">
        <w:rPr>
          <w:color w:val="3C4245"/>
          <w:sz w:val="28"/>
          <w:szCs w:val="28"/>
        </w:rPr>
        <w:t xml:space="preserve"> успехи, достигнутые в борьбе с этим заболеванием. </w:t>
      </w:r>
    </w:p>
    <w:p w:rsidR="00DC6193" w:rsidRPr="00826848" w:rsidRDefault="00DC6193" w:rsidP="00DC6193">
      <w:pPr>
        <w:pStyle w:val="a7"/>
        <w:spacing w:line="360" w:lineRule="atLeast"/>
        <w:rPr>
          <w:color w:val="3C4245"/>
          <w:sz w:val="28"/>
          <w:szCs w:val="28"/>
        </w:rPr>
      </w:pPr>
      <w:r w:rsidRPr="00826848">
        <w:rPr>
          <w:color w:val="3C4245"/>
          <w:sz w:val="28"/>
          <w:szCs w:val="28"/>
        </w:rPr>
        <w:t>Мобилизация ресурсов позволит спасти миллионы жизней и ускорить ликвидацию эпидемии туберкулеза.</w:t>
      </w:r>
    </w:p>
    <w:p w:rsidR="005D2002" w:rsidRPr="00826848" w:rsidRDefault="00243696" w:rsidP="00DE09C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48">
        <w:rPr>
          <w:rFonts w:ascii="Times New Roman" w:hAnsi="Times New Roman" w:cs="Times New Roman"/>
          <w:color w:val="3C4245"/>
          <w:sz w:val="28"/>
          <w:szCs w:val="28"/>
        </w:rPr>
        <w:tab/>
      </w:r>
      <w:r w:rsidRPr="00826848">
        <w:rPr>
          <w:rFonts w:ascii="Times New Roman" w:hAnsi="Times New Roman" w:cs="Times New Roman"/>
          <w:sz w:val="28"/>
          <w:szCs w:val="28"/>
        </w:rPr>
        <w:t>В целях обеспечения реализации мероприятий Всемирного дня борьбы с туберкулёзом ГБУ РО «МИАЦ» предлагает широкое проведение информационно-просветительной работы с населением о мерах профилактики и необходимости раннего выявления туберкулеза. Информацию ко Всемирному Дню борьбы с туберкулёзом разместить в печатных изданиях (газетах, буклетах, памятках, брошюрах), на WEB-сайтах, на радио- и телеканалах, в виде баннеров, аншлагов в общественном транспорте и на улицах.  В ходе кампании для населения рекомендуется организовать беседы, консультации, «горячие линии», дни «открытых дверей» в поликлиниках, теле</w:t>
      </w:r>
      <w:r w:rsidR="005D2002" w:rsidRPr="00826848">
        <w:rPr>
          <w:rFonts w:ascii="Times New Roman" w:hAnsi="Times New Roman" w:cs="Times New Roman"/>
          <w:sz w:val="28"/>
          <w:szCs w:val="28"/>
        </w:rPr>
        <w:t>- и радиопередачи, оформить стенды и «уголки здоровья», провести «школы здоровья» в лечебно-профилактических учреждениях. В рамках межсекторального сотрудничества активно привлекать к участию в мероприятиях администрацию муниципальных образований, медицинских работников, общественные организации, работников образ</w:t>
      </w:r>
      <w:r w:rsidR="008F6E01" w:rsidRPr="00826848">
        <w:rPr>
          <w:rFonts w:ascii="Times New Roman" w:hAnsi="Times New Roman" w:cs="Times New Roman"/>
          <w:sz w:val="28"/>
          <w:szCs w:val="28"/>
        </w:rPr>
        <w:t>ования, транспорта, руководителей</w:t>
      </w:r>
      <w:r w:rsidR="005D2002" w:rsidRPr="00826848">
        <w:rPr>
          <w:rFonts w:ascii="Times New Roman" w:hAnsi="Times New Roman" w:cs="Times New Roman"/>
          <w:sz w:val="28"/>
          <w:szCs w:val="28"/>
        </w:rPr>
        <w:t xml:space="preserve"> различных предприятий и организаций.</w:t>
      </w:r>
    </w:p>
    <w:p w:rsidR="005D2002" w:rsidRPr="00826848" w:rsidRDefault="005D2002" w:rsidP="00DE0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48">
        <w:rPr>
          <w:rFonts w:ascii="Times New Roman" w:hAnsi="Times New Roman" w:cs="Times New Roman"/>
          <w:sz w:val="28"/>
          <w:szCs w:val="28"/>
        </w:rPr>
        <w:t>Информацию о проделанной работе</w:t>
      </w:r>
      <w:r w:rsidR="00D753D8" w:rsidRPr="0082684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826848">
        <w:rPr>
          <w:rFonts w:ascii="Times New Roman" w:hAnsi="Times New Roman" w:cs="Times New Roman"/>
          <w:sz w:val="28"/>
          <w:szCs w:val="28"/>
        </w:rPr>
        <w:t xml:space="preserve"> представить в ГБУ РО «МИАЦ» до 11 апреля 2022 года.</w:t>
      </w:r>
    </w:p>
    <w:p w:rsidR="005D2002" w:rsidRPr="00826848" w:rsidRDefault="005D2002" w:rsidP="00DE0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002" w:rsidRPr="00826848" w:rsidRDefault="005D2002" w:rsidP="00064E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48">
        <w:rPr>
          <w:rFonts w:ascii="Times New Roman" w:hAnsi="Times New Roman" w:cs="Times New Roman"/>
          <w:sz w:val="28"/>
          <w:szCs w:val="28"/>
        </w:rPr>
        <w:t>ПРИЛОЖЕНИЕ: - «Пресс релиз ко дню борьбы с туберкулёзом»</w:t>
      </w:r>
    </w:p>
    <w:p w:rsidR="005D2002" w:rsidRPr="00826848" w:rsidRDefault="005D2002" w:rsidP="00D70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48">
        <w:rPr>
          <w:rFonts w:ascii="Times New Roman" w:hAnsi="Times New Roman" w:cs="Times New Roman"/>
          <w:sz w:val="28"/>
          <w:szCs w:val="28"/>
        </w:rPr>
        <w:t xml:space="preserve">                              - Инфографика</w:t>
      </w:r>
      <w:r w:rsidR="00D70743" w:rsidRPr="00826848">
        <w:rPr>
          <w:rFonts w:ascii="Times New Roman" w:hAnsi="Times New Roman" w:cs="Times New Roman"/>
          <w:sz w:val="28"/>
          <w:szCs w:val="28"/>
        </w:rPr>
        <w:t xml:space="preserve"> «Профилактика туберкулеза</w:t>
      </w:r>
      <w:r w:rsidRPr="00826848">
        <w:rPr>
          <w:rFonts w:ascii="Times New Roman" w:hAnsi="Times New Roman" w:cs="Times New Roman"/>
          <w:sz w:val="28"/>
          <w:szCs w:val="28"/>
        </w:rPr>
        <w:t>»</w:t>
      </w:r>
    </w:p>
    <w:p w:rsidR="00243696" w:rsidRPr="00826848" w:rsidRDefault="00243696" w:rsidP="00064E86">
      <w:pPr>
        <w:pStyle w:val="a7"/>
        <w:spacing w:line="276" w:lineRule="auto"/>
        <w:rPr>
          <w:color w:val="3C4245"/>
          <w:sz w:val="28"/>
          <w:szCs w:val="28"/>
        </w:rPr>
      </w:pPr>
    </w:p>
    <w:p w:rsidR="00DC6193" w:rsidRDefault="00DC6193" w:rsidP="00064E86">
      <w:pPr>
        <w:pStyle w:val="a7"/>
        <w:spacing w:line="276" w:lineRule="auto"/>
        <w:rPr>
          <w:rFonts w:ascii="Arial" w:hAnsi="Arial" w:cs="Arial"/>
          <w:color w:val="3C4245"/>
        </w:rPr>
      </w:pPr>
      <w:r>
        <w:rPr>
          <w:rFonts w:ascii="Arial" w:hAnsi="Arial" w:cs="Arial"/>
          <w:color w:val="3C4245"/>
        </w:rPr>
        <w:t> </w:t>
      </w:r>
    </w:p>
    <w:p w:rsidR="00617F4A" w:rsidRDefault="00617F4A" w:rsidP="00617F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B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07BA9"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17F4A" w:rsidRDefault="00617F4A" w:rsidP="00617F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7F4A" w:rsidRDefault="00617F4A" w:rsidP="00617F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7F4A" w:rsidRDefault="00617F4A" w:rsidP="00617F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7F4A" w:rsidRPr="00617F4A" w:rsidRDefault="00617F4A" w:rsidP="0082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F4A" w:rsidRPr="00617F4A" w:rsidRDefault="00617F4A" w:rsidP="00617F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7F4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617F4A" w:rsidRPr="00617F4A" w:rsidRDefault="00617F4A" w:rsidP="00617F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F4A">
        <w:rPr>
          <w:rFonts w:ascii="Times New Roman" w:hAnsi="Times New Roman" w:cs="Times New Roman"/>
          <w:sz w:val="24"/>
          <w:szCs w:val="24"/>
        </w:rPr>
        <w:t>О.В.Белова</w:t>
      </w:r>
      <w:proofErr w:type="spellEnd"/>
      <w:r w:rsidRPr="00617F4A">
        <w:rPr>
          <w:rFonts w:ascii="Times New Roman" w:hAnsi="Times New Roman" w:cs="Times New Roman"/>
          <w:sz w:val="24"/>
          <w:szCs w:val="24"/>
        </w:rPr>
        <w:t>, тел. 8(863)306-50-80</w:t>
      </w:r>
    </w:p>
    <w:p w:rsidR="00DC6193" w:rsidRPr="00DC6193" w:rsidRDefault="00DC6193">
      <w:pPr>
        <w:rPr>
          <w:rFonts w:ascii="Times New Roman" w:hAnsi="Times New Roman" w:cs="Times New Roman"/>
          <w:sz w:val="28"/>
          <w:szCs w:val="28"/>
        </w:rPr>
      </w:pPr>
    </w:p>
    <w:sectPr w:rsidR="00DC6193" w:rsidRPr="00DC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460"/>
    <w:multiLevelType w:val="hybridMultilevel"/>
    <w:tmpl w:val="1D2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0B3"/>
    <w:multiLevelType w:val="hybridMultilevel"/>
    <w:tmpl w:val="C642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7D3F"/>
    <w:multiLevelType w:val="hybridMultilevel"/>
    <w:tmpl w:val="7A2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4"/>
    <w:rsid w:val="000401BD"/>
    <w:rsid w:val="00064E86"/>
    <w:rsid w:val="00243696"/>
    <w:rsid w:val="0024432C"/>
    <w:rsid w:val="002D2F9A"/>
    <w:rsid w:val="003B5B81"/>
    <w:rsid w:val="003D49C8"/>
    <w:rsid w:val="00404B64"/>
    <w:rsid w:val="00593B31"/>
    <w:rsid w:val="005D2002"/>
    <w:rsid w:val="005F6643"/>
    <w:rsid w:val="00617F4A"/>
    <w:rsid w:val="00702AB5"/>
    <w:rsid w:val="00775BE4"/>
    <w:rsid w:val="00784A7D"/>
    <w:rsid w:val="00826848"/>
    <w:rsid w:val="008F6E01"/>
    <w:rsid w:val="0094788C"/>
    <w:rsid w:val="009925A8"/>
    <w:rsid w:val="009F7D9D"/>
    <w:rsid w:val="00A2120D"/>
    <w:rsid w:val="00AC3691"/>
    <w:rsid w:val="00AE64BD"/>
    <w:rsid w:val="00B662B6"/>
    <w:rsid w:val="00BD22F2"/>
    <w:rsid w:val="00CA0842"/>
    <w:rsid w:val="00CC0997"/>
    <w:rsid w:val="00D70743"/>
    <w:rsid w:val="00D753D8"/>
    <w:rsid w:val="00DC6193"/>
    <w:rsid w:val="00DE09C1"/>
    <w:rsid w:val="00E20BB5"/>
    <w:rsid w:val="00E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9243"/>
  <w15:chartTrackingRefBased/>
  <w15:docId w15:val="{A7113096-63F9-41CB-AF1B-8E8FFD0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BD"/>
    <w:rPr>
      <w:rFonts w:ascii="Segoe UI" w:hAnsi="Segoe UI" w:cs="Segoe UI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AE64BD"/>
  </w:style>
  <w:style w:type="paragraph" w:styleId="a7">
    <w:name w:val="Normal (Web)"/>
    <w:basedOn w:val="a"/>
    <w:uiPriority w:val="99"/>
    <w:semiHidden/>
    <w:unhideWhenUsed/>
    <w:rsid w:val="00DC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6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24</cp:revision>
  <cp:lastPrinted>2021-12-24T12:58:00Z</cp:lastPrinted>
  <dcterms:created xsi:type="dcterms:W3CDTF">2021-12-24T12:26:00Z</dcterms:created>
  <dcterms:modified xsi:type="dcterms:W3CDTF">2022-03-18T11:30:00Z</dcterms:modified>
</cp:coreProperties>
</file>