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57" w:rsidRDefault="00C30D5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43200" cy="1152525"/>
            <wp:effectExtent l="0" t="0" r="0" b="0"/>
            <wp:docPr id="1" name="Picture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57" w:rsidRDefault="00894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894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pStyle w:val="Standard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Профилактика сердечно-сосудистых заболеваний: инсульта и инфаркта миокарда.</w:t>
      </w:r>
    </w:p>
    <w:p w:rsidR="00894E57" w:rsidRDefault="00894E57">
      <w:pPr>
        <w:pStyle w:val="Standard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4E57" w:rsidRDefault="00C30D5F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5080" distL="114300" distR="114300" simplePos="0" relativeHeight="3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329565</wp:posOffset>
            </wp:positionV>
            <wp:extent cx="3759835" cy="249682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</w:rPr>
        <w:t>(Памятка для населения)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94E57" w:rsidRDefault="00C30D5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Сердечно-сосудистые заболевания (ССЗ) — </w:t>
      </w:r>
      <w:r>
        <w:rPr>
          <w:rFonts w:ascii="Times New Roman" w:hAnsi="Times New Roman" w:cs="Times New Roman"/>
          <w:sz w:val="28"/>
          <w:szCs w:val="24"/>
        </w:rPr>
        <w:t>это группа болезней, обусловленных нарушением нормального функционирования сердца и кровеносных сосудов, которые могут повлечь за собой необратимые последствия для организма человека.</w:t>
      </w:r>
    </w:p>
    <w:p w:rsidR="00894E57" w:rsidRDefault="00894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894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94E57" w:rsidRDefault="00C30D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Инсульт — </w:t>
      </w:r>
      <w:r>
        <w:rPr>
          <w:rFonts w:ascii="Times New Roman" w:hAnsi="Times New Roman" w:cs="Times New Roman"/>
          <w:sz w:val="28"/>
          <w:szCs w:val="24"/>
        </w:rPr>
        <w:t>это острое нарушение кровообращения мозга, вызывающее повреждение и гибель нервных клеток.</w:t>
      </w:r>
    </w:p>
    <w:p w:rsidR="00894E57" w:rsidRDefault="00894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Ишемический инсульт (80% случаев) — нарушение тока крови в сосуде головного мозга (тромб, бляшка) </w:t>
      </w:r>
    </w:p>
    <w:p w:rsidR="00894E57" w:rsidRDefault="00C30D5F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Геморрагический инсульт (20% случаев) — кровоизлияние в головной мозг (разрыв сосуда)</w:t>
      </w:r>
    </w:p>
    <w:p w:rsidR="00894E57" w:rsidRDefault="00894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Инфаркт миокарда —</w:t>
      </w:r>
      <w:r>
        <w:rPr>
          <w:rFonts w:ascii="Times New Roman" w:hAnsi="Times New Roman" w:cs="Times New Roman"/>
          <w:sz w:val="28"/>
          <w:szCs w:val="24"/>
        </w:rPr>
        <w:t xml:space="preserve"> это повреждение сердечной мышцы, возникшее из-за недостаточного притока крови к ней. </w:t>
      </w:r>
    </w:p>
    <w:p w:rsidR="00894E57" w:rsidRDefault="00894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894E57">
      <w:pPr>
        <w:spacing w:after="0" w:line="240" w:lineRule="auto"/>
        <w:ind w:firstLine="709"/>
        <w:jc w:val="both"/>
      </w:pPr>
    </w:p>
    <w:p w:rsidR="00894E57" w:rsidRDefault="00894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Первые симптомы инсульта: </w:t>
      </w:r>
    </w:p>
    <w:p w:rsidR="00894E57" w:rsidRDefault="00894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слабость, онемение руки или ноги (при попытке поднять обе руки — одна будет опускаться вниз)</w:t>
      </w:r>
    </w:p>
    <w:p w:rsidR="00894E57" w:rsidRDefault="00C30D5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при попытке улыбнуться один уголок рта будет опущен </w:t>
      </w:r>
    </w:p>
    <w:p w:rsidR="00894E57" w:rsidRDefault="00C30D5F">
      <w:pPr>
        <w:numPr>
          <w:ilvl w:val="0"/>
          <w:numId w:val="1"/>
        </w:num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585470</wp:posOffset>
            </wp:positionV>
            <wp:extent cx="4231005" cy="178181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t>неразборчивая речь (человек не может внятно ответить на поставленный вопрос)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Первые симптомы инфаркта: 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боль или дискомфорт за грудиной давящего характера, которые длятся более 5 минут</w:t>
      </w:r>
    </w:p>
    <w:p w:rsidR="00894E57" w:rsidRDefault="00C30D5F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боль или дискомфорт в руках, спине, шее, челюсти, верхней части живота</w:t>
      </w:r>
    </w:p>
    <w:p w:rsidR="00894E57" w:rsidRDefault="00C30D5F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затруднение дыхания и одышка</w:t>
      </w:r>
    </w:p>
    <w:p w:rsidR="00894E57" w:rsidRDefault="00C30D5F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холодный пот и бледность лица 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DE244F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! При</w:t>
      </w:r>
      <w:r w:rsidR="00C30D5F">
        <w:rPr>
          <w:rFonts w:ascii="Times New Roman" w:hAnsi="Times New Roman" w:cs="Times New Roman"/>
          <w:b/>
          <w:bCs/>
          <w:sz w:val="28"/>
          <w:szCs w:val="24"/>
        </w:rPr>
        <w:t xml:space="preserve"> первых подозрениях на инфаркт миокарда или инсульт срочно вызывайте скорую помощь!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94E57" w:rsidRDefault="00C30D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  <w:u w:val="single"/>
        </w:rPr>
        <w:t>Как действовать во время ожидания скорой помощи при инсульте и инфаркте миокарда: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удобно усадите или уложите заболевшего </w:t>
      </w:r>
    </w:p>
    <w:p w:rsidR="00894E57" w:rsidRDefault="00C30D5F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обеспечьте свободный доступ воздуха </w:t>
      </w:r>
    </w:p>
    <w:p w:rsidR="00894E57" w:rsidRDefault="00C30D5F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при подозрении на инфаркт миокарда дайте больному разжевать 150-325 мг аспирина; положите ему под язык таблетку нитроглицерина, если ранее больной уже принимал данный препарат </w:t>
      </w:r>
    </w:p>
    <w:p w:rsidR="00894E57" w:rsidRDefault="00C30D5F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при сохранении боли в груди положите еще одну таблетку нитроглицерина под язык 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  <w:u w:val="single"/>
        </w:rPr>
        <w:t>Факторы риска развития инсульта: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894E57" w:rsidRDefault="00C30D5F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ведение нездорового образа жизни</w:t>
      </w:r>
    </w:p>
    <w:p w:rsidR="00894E57" w:rsidRDefault="00C30D5F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повышенное артериальное давление </w:t>
      </w:r>
    </w:p>
    <w:p w:rsidR="00894E57" w:rsidRDefault="00C30D5F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сахарный диабет</w:t>
      </w:r>
    </w:p>
    <w:p w:rsidR="00894E57" w:rsidRDefault="00C30D5F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высокий уровень холестерина</w:t>
      </w:r>
    </w:p>
    <w:p w:rsidR="00894E57" w:rsidRPr="000E5E94" w:rsidRDefault="00C30D5F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отягощенная наследственность (наличие одного и более кровных родственников, которые перенесли инсульт или инфаркт миокарда)</w:t>
      </w:r>
    </w:p>
    <w:p w:rsidR="000E5E94" w:rsidRPr="000E5E94" w:rsidRDefault="000E5E94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lastRenderedPageBreak/>
        <w:t>пожилой возраст</w:t>
      </w:r>
    </w:p>
    <w:p w:rsidR="000E5E94" w:rsidRDefault="000E5E94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пол (у мужчин повышенный риск инсульта)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Факторы риска развития инфаркта миокарда: 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гиперлипидемия (нарушение нормального соотношения липидов крови); </w:t>
      </w:r>
    </w:p>
    <w:p w:rsidR="00894E57" w:rsidRDefault="00C30D5F">
      <w:pPr>
        <w:pStyle w:val="a5"/>
        <w:numPr>
          <w:ilvl w:val="0"/>
          <w:numId w:val="7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курение, </w:t>
      </w:r>
    </w:p>
    <w:p w:rsidR="00894E57" w:rsidRDefault="00C30D5F">
      <w:pPr>
        <w:pStyle w:val="a5"/>
        <w:numPr>
          <w:ilvl w:val="0"/>
          <w:numId w:val="7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сахарный диабет, </w:t>
      </w:r>
    </w:p>
    <w:p w:rsidR="00894E57" w:rsidRDefault="00C30D5F">
      <w:pPr>
        <w:pStyle w:val="a5"/>
        <w:numPr>
          <w:ilvl w:val="0"/>
          <w:numId w:val="7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артериальная гипертензия, </w:t>
      </w:r>
    </w:p>
    <w:p w:rsidR="00894E57" w:rsidRDefault="00C30D5F">
      <w:pPr>
        <w:pStyle w:val="a5"/>
        <w:numPr>
          <w:ilvl w:val="0"/>
          <w:numId w:val="7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абдоминальное ожирение, </w:t>
      </w:r>
    </w:p>
    <w:p w:rsidR="00894E57" w:rsidRDefault="00C30D5F">
      <w:pPr>
        <w:pStyle w:val="a5"/>
        <w:numPr>
          <w:ilvl w:val="0"/>
          <w:numId w:val="7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психосоциальные причины (стресс, депрессия и т.д.), </w:t>
      </w:r>
    </w:p>
    <w:p w:rsidR="00894E57" w:rsidRDefault="00C30D5F">
      <w:pPr>
        <w:pStyle w:val="a5"/>
        <w:numPr>
          <w:ilvl w:val="0"/>
          <w:numId w:val="7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низкая физическая активность, </w:t>
      </w:r>
    </w:p>
    <w:p w:rsidR="00894E57" w:rsidRDefault="00C30D5F">
      <w:pPr>
        <w:pStyle w:val="a5"/>
        <w:numPr>
          <w:ilvl w:val="0"/>
          <w:numId w:val="7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несбалансированное питание и потребление алкоголя. 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Как защитить себя от сердечно-сосудистых заболеваний? </w:t>
      </w:r>
    </w:p>
    <w:p w:rsidR="00894E57" w:rsidRDefault="0089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E57" w:rsidRDefault="00C30D5F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 менее 30 минут в день посвящайте физической активности средней интенсивности </w:t>
      </w:r>
    </w:p>
    <w:p w:rsidR="00894E57" w:rsidRPr="00B83945" w:rsidRDefault="00C30D5F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питайтесь правильно. Не менее 400 г свежих овощей и фруктов в день должны обязательно стать частью рациона</w:t>
      </w:r>
    </w:p>
    <w:p w:rsidR="00B83945" w:rsidRDefault="00B83945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употребляйте не более 5гр соли в сутки</w:t>
      </w:r>
    </w:p>
    <w:p w:rsidR="00894E57" w:rsidRDefault="00C30D5F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откажитесь от таких вредных привычек, как употребление алкоголя и курение </w:t>
      </w:r>
    </w:p>
    <w:p w:rsidR="00894E57" w:rsidRDefault="00C30D5F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следите за уровнем артериального давления. Оно должно быть не более 140/90 мм </w:t>
      </w:r>
      <w:proofErr w:type="spellStart"/>
      <w:r>
        <w:rPr>
          <w:rFonts w:ascii="Times New Roman" w:hAnsi="Times New Roman" w:cs="Times New Roman"/>
          <w:sz w:val="28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894E57" w:rsidRDefault="00C30D5F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следите за уровнем сахара крови. Натощак показате</w:t>
      </w:r>
      <w:r w:rsidR="00DE244F">
        <w:rPr>
          <w:rFonts w:ascii="Times New Roman" w:hAnsi="Times New Roman" w:cs="Times New Roman"/>
          <w:sz w:val="28"/>
          <w:szCs w:val="24"/>
        </w:rPr>
        <w:t>ль глюкозы должен быть менее 6,1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4"/>
        </w:rPr>
        <w:t>/л</w:t>
      </w:r>
    </w:p>
    <w:p w:rsidR="00894E57" w:rsidRPr="000E5E94" w:rsidRDefault="00C30D5F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следите за уровнем холестерина. Он должен быть ниже 5 </w:t>
      </w:r>
      <w:proofErr w:type="spellStart"/>
      <w:r>
        <w:rPr>
          <w:rFonts w:ascii="Times New Roman" w:hAnsi="Times New Roman" w:cs="Times New Roman"/>
          <w:sz w:val="28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4"/>
        </w:rPr>
        <w:t>/л</w:t>
      </w:r>
    </w:p>
    <w:p w:rsidR="000E5E94" w:rsidRPr="0043374C" w:rsidRDefault="000E5E94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нормализуйте сон</w:t>
      </w:r>
    </w:p>
    <w:p w:rsidR="0043374C" w:rsidRDefault="0043374C" w:rsidP="00433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374C" w:rsidRDefault="0043374C" w:rsidP="00433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целью раннего выявления заболеваний сердечно-сосудистой системы </w:t>
      </w:r>
      <w:r w:rsidR="00821B54">
        <w:rPr>
          <w:rFonts w:ascii="Times New Roman" w:hAnsi="Times New Roman" w:cs="Times New Roman"/>
          <w:sz w:val="28"/>
          <w:szCs w:val="24"/>
        </w:rPr>
        <w:t xml:space="preserve">всем гражданам, начиная с </w:t>
      </w:r>
      <w:r w:rsidR="00C30D5F">
        <w:rPr>
          <w:rFonts w:ascii="Times New Roman" w:hAnsi="Times New Roman" w:cs="Times New Roman"/>
          <w:sz w:val="28"/>
          <w:szCs w:val="24"/>
        </w:rPr>
        <w:t>18 лет необходимо проходить диспансеризацию!</w:t>
      </w:r>
    </w:p>
    <w:p w:rsidR="00C30D5F" w:rsidRDefault="00C30D5F" w:rsidP="00433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0D5F" w:rsidRDefault="00C30D5F" w:rsidP="0043374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Будьте здоровы!</w:t>
      </w:r>
    </w:p>
    <w:sectPr w:rsidR="00C30D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470"/>
    <w:multiLevelType w:val="multilevel"/>
    <w:tmpl w:val="9AD0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6256E50"/>
    <w:multiLevelType w:val="multilevel"/>
    <w:tmpl w:val="89EE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601383"/>
    <w:multiLevelType w:val="multilevel"/>
    <w:tmpl w:val="5514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6E4034"/>
    <w:multiLevelType w:val="multilevel"/>
    <w:tmpl w:val="76E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0110DFD"/>
    <w:multiLevelType w:val="multilevel"/>
    <w:tmpl w:val="CAA2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0D71183"/>
    <w:multiLevelType w:val="multilevel"/>
    <w:tmpl w:val="273A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9965A7E"/>
    <w:multiLevelType w:val="multilevel"/>
    <w:tmpl w:val="9A1A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3677E38"/>
    <w:multiLevelType w:val="multilevel"/>
    <w:tmpl w:val="12CEEF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7"/>
    <w:rsid w:val="000E5E94"/>
    <w:rsid w:val="0043374C"/>
    <w:rsid w:val="00821B54"/>
    <w:rsid w:val="00894E57"/>
    <w:rsid w:val="00B83945"/>
    <w:rsid w:val="00C30D5F"/>
    <w:rsid w:val="00D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957C"/>
  <w15:docId w15:val="{1A2146C1-1245-410B-89DC-0A41C2F7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-">
    <w:name w:val="Интернет-ссылка"/>
    <w:basedOn w:val="a0"/>
    <w:uiPriority w:val="99"/>
    <w:unhideWhenUsed/>
    <w:rsid w:val="00D361F7"/>
    <w:rPr>
      <w:color w:val="0563C1" w:themeColor="hyperlink"/>
      <w:u w:val="single"/>
    </w:rPr>
  </w:style>
  <w:style w:type="character" w:customStyle="1" w:styleId="ListLabel67">
    <w:name w:val="ListLabel 67"/>
    <w:qFormat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sz w:val="28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ascii="Liberation Serif" w:hAnsi="Liberation Serif" w:cs="OpenSymbol"/>
      <w:sz w:val="28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843E81"/>
    <w:pPr>
      <w:ind w:left="720"/>
      <w:contextualSpacing/>
    </w:pPr>
  </w:style>
  <w:style w:type="paragraph" w:customStyle="1" w:styleId="Standard">
    <w:name w:val="Standard"/>
    <w:qFormat/>
    <w:rsid w:val="009556FB"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7D52-6E69-4F56-A5E0-76C9D143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dc:description/>
  <cp:lastModifiedBy>Белова Ольга Владимировна</cp:lastModifiedBy>
  <cp:revision>6</cp:revision>
  <dcterms:created xsi:type="dcterms:W3CDTF">2022-02-11T13:02:00Z</dcterms:created>
  <dcterms:modified xsi:type="dcterms:W3CDTF">2022-03-16T09:40:00Z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