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548" w:rsidRDefault="00ED354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D3548" w:rsidRDefault="00ED3548">
      <w:pPr>
        <w:pStyle w:val="ConsPlusNormal"/>
        <w:jc w:val="both"/>
        <w:outlineLvl w:val="0"/>
      </w:pPr>
    </w:p>
    <w:p w:rsidR="00ED3548" w:rsidRDefault="00ED3548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возможности указания ориентировочной цены контракта на оказание услуг энергоснабжения; о подтверждении проведения силами заказчика экспертизы результатов, предусмотренных контрактом.</w:t>
      </w:r>
    </w:p>
    <w:p w:rsidR="00ED3548" w:rsidRDefault="00ED3548">
      <w:pPr>
        <w:pStyle w:val="ConsPlusNormal"/>
        <w:jc w:val="both"/>
      </w:pPr>
    </w:p>
    <w:p w:rsidR="00ED3548" w:rsidRDefault="00ED3548">
      <w:pPr>
        <w:pStyle w:val="ConsPlusNormal"/>
        <w:ind w:firstLine="540"/>
        <w:jc w:val="both"/>
      </w:pPr>
      <w:r>
        <w:rPr>
          <w:b/>
        </w:rPr>
        <w:t>Ответ:</w:t>
      </w:r>
    </w:p>
    <w:p w:rsidR="00ED3548" w:rsidRDefault="00ED3548">
      <w:pPr>
        <w:pStyle w:val="ConsPlusTitle"/>
        <w:jc w:val="center"/>
      </w:pPr>
      <w:r>
        <w:t>МИНИСТЕРСТВО ЭКОНОМИЧЕСКОГО РАЗВИТИЯ РОССИЙСКОЙ ФЕДЕРАЦИИ</w:t>
      </w:r>
    </w:p>
    <w:p w:rsidR="00ED3548" w:rsidRDefault="00ED3548">
      <w:pPr>
        <w:pStyle w:val="ConsPlusTitle"/>
        <w:jc w:val="center"/>
      </w:pPr>
    </w:p>
    <w:p w:rsidR="00ED3548" w:rsidRDefault="00ED3548">
      <w:pPr>
        <w:pStyle w:val="ConsPlusTitle"/>
        <w:jc w:val="center"/>
      </w:pPr>
      <w:r>
        <w:t>ПИСЬМО</w:t>
      </w:r>
    </w:p>
    <w:p w:rsidR="00ED3548" w:rsidRDefault="00ED3548">
      <w:pPr>
        <w:pStyle w:val="ConsPlusTitle"/>
        <w:jc w:val="center"/>
      </w:pPr>
      <w:r>
        <w:t>от 21 февраля 2017 г. N Д28и-846</w:t>
      </w:r>
    </w:p>
    <w:p w:rsidR="00ED3548" w:rsidRDefault="00ED3548">
      <w:pPr>
        <w:pStyle w:val="ConsPlusNormal"/>
        <w:jc w:val="both"/>
      </w:pPr>
    </w:p>
    <w:p w:rsidR="00ED3548" w:rsidRDefault="00ED3548">
      <w:pPr>
        <w:pStyle w:val="ConsPlusNormal"/>
        <w:ind w:firstLine="540"/>
        <w:jc w:val="both"/>
      </w:pPr>
      <w: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ED3548" w:rsidRDefault="00ED3548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29 части 1 статьи 93</w:t>
        </w:r>
      </w:hyperlink>
      <w:r>
        <w:t xml:space="preserve"> Закона N 44-ФЗ предусмотрено право заказчика осуществить закупку у единственного поставщика (подрядчика, исполнителя) в случае заключения договора энергоснабжения или договора купли-продажи электрической энергии с гарантирующим поставщиком электрической энергии.</w:t>
      </w:r>
    </w:p>
    <w:p w:rsidR="00ED3548" w:rsidRDefault="00ED3548">
      <w:pPr>
        <w:pStyle w:val="ConsPlusNormal"/>
        <w:ind w:firstLine="540"/>
        <w:jc w:val="both"/>
      </w:pPr>
      <w:r>
        <w:t xml:space="preserve">Согласно </w:t>
      </w:r>
      <w:hyperlink r:id="rId7" w:history="1">
        <w:r>
          <w:rPr>
            <w:color w:val="0000FF"/>
          </w:rPr>
          <w:t>части 2 статьи 34</w:t>
        </w:r>
      </w:hyperlink>
      <w:r>
        <w:t xml:space="preserve"> Закона N 44-ФЗ при заключении контракта указывается, что цена контракта является твердой и определяется на весь срок исполнения контракта, а в случаях, установленных Правительством Российской Федерации, указываются ориентировочное значение цены контракта либо формула цены и максимальное значение цены контракта, установленные заказчиком в документации о закупке. При заключении и исполнении контракта изменение его условий не допускается, за исключением случаев, предусмотренных данной статьей и </w:t>
      </w:r>
      <w:hyperlink r:id="rId8" w:history="1">
        <w:r>
          <w:rPr>
            <w:color w:val="0000FF"/>
          </w:rPr>
          <w:t>статьей 95</w:t>
        </w:r>
      </w:hyperlink>
      <w:r>
        <w:t xml:space="preserve"> Закона N 44-ФЗ.</w:t>
      </w:r>
    </w:p>
    <w:p w:rsidR="00ED3548" w:rsidRDefault="00ED3548">
      <w:pPr>
        <w:pStyle w:val="ConsPlusNormal"/>
        <w:ind w:firstLine="540"/>
        <w:jc w:val="both"/>
      </w:pPr>
      <w:hyperlink r:id="rId9" w:history="1">
        <w:proofErr w:type="gramStart"/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января 2014 г. N 19 "Об установлении случаев, в которых при заключении контракта в документации о закупке указываются формула цены и максимальное значение цены контракта" (далее - постановление) установлены случаи, при которых указываются формула цены и максимальное значение цены контракта при заключении контракта в документации о закупке.</w:t>
      </w:r>
      <w:proofErr w:type="gramEnd"/>
      <w:r>
        <w:t xml:space="preserve"> К установленным данным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случаям заключение контракта на оказание услуг энергоснабжения не относится.</w:t>
      </w:r>
    </w:p>
    <w:p w:rsidR="00ED3548" w:rsidRDefault="00ED3548">
      <w:pPr>
        <w:pStyle w:val="ConsPlusNormal"/>
        <w:ind w:firstLine="540"/>
        <w:jc w:val="both"/>
      </w:pPr>
      <w:proofErr w:type="gramStart"/>
      <w:r>
        <w:t xml:space="preserve">Согласно </w:t>
      </w:r>
      <w:hyperlink r:id="rId11" w:history="1">
        <w:r>
          <w:rPr>
            <w:color w:val="0000FF"/>
          </w:rPr>
          <w:t>части 2 статьи 72</w:t>
        </w:r>
      </w:hyperlink>
      <w:r>
        <w:t xml:space="preserve">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обязательств.</w:t>
      </w:r>
      <w:proofErr w:type="gramEnd"/>
    </w:p>
    <w:p w:rsidR="00ED3548" w:rsidRDefault="00ED3548">
      <w:pPr>
        <w:pStyle w:val="ConsPlusNormal"/>
        <w:ind w:firstLine="540"/>
        <w:jc w:val="both"/>
      </w:pPr>
      <w:r>
        <w:t>Таким образом, указание ориентировочной цены контракта на оказание услуг энергоснабжения является неправомерным.</w:t>
      </w:r>
    </w:p>
    <w:p w:rsidR="00ED3548" w:rsidRDefault="00ED3548">
      <w:pPr>
        <w:pStyle w:val="ConsPlusNormal"/>
        <w:ind w:firstLine="540"/>
        <w:jc w:val="both"/>
      </w:pPr>
      <w:r>
        <w:t xml:space="preserve">При этом в соответствии с </w:t>
      </w:r>
      <w:hyperlink r:id="rId12" w:history="1">
        <w:r>
          <w:rPr>
            <w:color w:val="0000FF"/>
          </w:rPr>
          <w:t>пунктом 5 части 1 статьи 95</w:t>
        </w:r>
      </w:hyperlink>
      <w:r>
        <w:t xml:space="preserve"> Закона N 44-ФЗ в контракте может быть предусмотрена возможность изменения по соглашению сторон его условий при изменении в соответствии с законодательством Российской Федерации регулируемых цен (тарифов) на товары, работы, услуги.</w:t>
      </w:r>
    </w:p>
    <w:p w:rsidR="00ED3548" w:rsidRDefault="00ED3548">
      <w:pPr>
        <w:pStyle w:val="ConsPlusNormal"/>
        <w:ind w:firstLine="540"/>
        <w:jc w:val="both"/>
      </w:pPr>
      <w:r>
        <w:t xml:space="preserve">В соответствии с </w:t>
      </w:r>
      <w:hyperlink r:id="rId13" w:history="1">
        <w:r>
          <w:rPr>
            <w:color w:val="0000FF"/>
          </w:rPr>
          <w:t>частью 3 статьи 94</w:t>
        </w:r>
      </w:hyperlink>
      <w:r>
        <w:t xml:space="preserve"> Закона N 44-ФЗ для проверки предоставленных поставщиком (подрядчиком, исполнителем) результатов, предусмотренных контрактом, в части их соответствия условиям контракта заказчик обязан провести экспертизу. Экспертиза результатов, предусмотренных контрактом, может проводиться заказчиком своими силами или к ее проведению могут привлекаться эксперты, экспертные организации на основании контрактов, заключенных в соответствии с Законом N 44-ФЗ.</w:t>
      </w:r>
    </w:p>
    <w:p w:rsidR="00ED3548" w:rsidRDefault="00ED3548">
      <w:pPr>
        <w:pStyle w:val="ConsPlusNormal"/>
        <w:ind w:firstLine="540"/>
        <w:jc w:val="both"/>
      </w:pPr>
      <w:proofErr w:type="gramStart"/>
      <w:r>
        <w:t xml:space="preserve">При этом согласно </w:t>
      </w:r>
      <w:hyperlink r:id="rId14" w:history="1">
        <w:r>
          <w:rPr>
            <w:color w:val="0000FF"/>
          </w:rPr>
          <w:t>части 4 статьи 94</w:t>
        </w:r>
      </w:hyperlink>
      <w:r>
        <w:t xml:space="preserve"> Закона N 44-ФЗ заказчик обязан привлекать экспертов, экспертные организации к проведению экспертизы поставленного товара, выполненной работы </w:t>
      </w:r>
      <w:r>
        <w:lastRenderedPageBreak/>
        <w:t xml:space="preserve">или оказанной услуги, в случае если закупка осуществляется у единственного поставщика (подрядчика, исполнителя), за исключением случаев, предусмотренных </w:t>
      </w:r>
      <w:hyperlink r:id="rId15" w:history="1">
        <w:r>
          <w:rPr>
            <w:color w:val="0000FF"/>
          </w:rPr>
          <w:t>пунктами 1</w:t>
        </w:r>
      </w:hyperlink>
      <w:r>
        <w:t xml:space="preserve"> - </w:t>
      </w:r>
      <w:hyperlink r:id="rId16" w:history="1">
        <w:r>
          <w:rPr>
            <w:color w:val="0000FF"/>
          </w:rPr>
          <w:t>9</w:t>
        </w:r>
      </w:hyperlink>
      <w:r>
        <w:t xml:space="preserve">, </w:t>
      </w:r>
      <w:hyperlink r:id="rId17" w:history="1">
        <w:r>
          <w:rPr>
            <w:color w:val="0000FF"/>
          </w:rPr>
          <w:t>14</w:t>
        </w:r>
      </w:hyperlink>
      <w:r>
        <w:t xml:space="preserve">, </w:t>
      </w:r>
      <w:hyperlink r:id="rId18" w:history="1">
        <w:r>
          <w:rPr>
            <w:color w:val="0000FF"/>
          </w:rPr>
          <w:t>15</w:t>
        </w:r>
      </w:hyperlink>
      <w:r>
        <w:t xml:space="preserve">, </w:t>
      </w:r>
      <w:hyperlink r:id="rId19" w:history="1">
        <w:r>
          <w:rPr>
            <w:color w:val="0000FF"/>
          </w:rPr>
          <w:t>17</w:t>
        </w:r>
      </w:hyperlink>
      <w:r>
        <w:t xml:space="preserve"> - </w:t>
      </w:r>
      <w:hyperlink r:id="rId20" w:history="1">
        <w:r>
          <w:rPr>
            <w:color w:val="0000FF"/>
          </w:rPr>
          <w:t>23</w:t>
        </w:r>
      </w:hyperlink>
      <w:r>
        <w:t xml:space="preserve">, </w:t>
      </w:r>
      <w:hyperlink r:id="rId21" w:history="1">
        <w:r>
          <w:rPr>
            <w:color w:val="0000FF"/>
          </w:rPr>
          <w:t>пунктом 24</w:t>
        </w:r>
      </w:hyperlink>
      <w:r>
        <w:t xml:space="preserve"> (только при осуществлении закупок для обеспечения федеральных нужд), </w:t>
      </w:r>
      <w:hyperlink r:id="rId22" w:history="1">
        <w:r>
          <w:rPr>
            <w:color w:val="0000FF"/>
          </w:rPr>
          <w:t>пунктами 25</w:t>
        </w:r>
      </w:hyperlink>
      <w:r>
        <w:t xml:space="preserve">, </w:t>
      </w:r>
      <w:hyperlink r:id="rId23" w:history="1">
        <w:r>
          <w:rPr>
            <w:color w:val="0000FF"/>
          </w:rPr>
          <w:t>26</w:t>
        </w:r>
      </w:hyperlink>
      <w:r>
        <w:t xml:space="preserve">, </w:t>
      </w:r>
      <w:hyperlink r:id="rId24" w:history="1">
        <w:r>
          <w:rPr>
            <w:color w:val="0000FF"/>
          </w:rPr>
          <w:t>28</w:t>
        </w:r>
      </w:hyperlink>
      <w:r>
        <w:t xml:space="preserve"> - </w:t>
      </w:r>
      <w:hyperlink r:id="rId25" w:history="1">
        <w:r>
          <w:rPr>
            <w:color w:val="0000FF"/>
          </w:rPr>
          <w:t>30</w:t>
        </w:r>
      </w:hyperlink>
      <w:r>
        <w:t xml:space="preserve">, </w:t>
      </w:r>
      <w:hyperlink r:id="rId26" w:history="1">
        <w:r>
          <w:rPr>
            <w:color w:val="0000FF"/>
          </w:rPr>
          <w:t>32</w:t>
        </w:r>
      </w:hyperlink>
      <w:r>
        <w:t xml:space="preserve">, </w:t>
      </w:r>
      <w:hyperlink r:id="rId27" w:history="1">
        <w:r>
          <w:rPr>
            <w:color w:val="0000FF"/>
          </w:rPr>
          <w:t>33</w:t>
        </w:r>
      </w:hyperlink>
      <w:r>
        <w:t xml:space="preserve">, </w:t>
      </w:r>
      <w:hyperlink r:id="rId28" w:history="1">
        <w:r>
          <w:rPr>
            <w:color w:val="0000FF"/>
          </w:rPr>
          <w:t>36</w:t>
        </w:r>
      </w:hyperlink>
      <w:r>
        <w:t xml:space="preserve">, </w:t>
      </w:r>
      <w:hyperlink r:id="rId29" w:history="1">
        <w:r>
          <w:rPr>
            <w:color w:val="0000FF"/>
          </w:rPr>
          <w:t>40</w:t>
        </w:r>
      </w:hyperlink>
      <w:r>
        <w:t xml:space="preserve">, </w:t>
      </w:r>
      <w:hyperlink r:id="rId30" w:history="1">
        <w:r>
          <w:rPr>
            <w:color w:val="0000FF"/>
          </w:rPr>
          <w:t>41</w:t>
        </w:r>
      </w:hyperlink>
      <w:r>
        <w:t xml:space="preserve">, </w:t>
      </w:r>
      <w:hyperlink r:id="rId31" w:history="1">
        <w:r>
          <w:rPr>
            <w:color w:val="0000FF"/>
          </w:rPr>
          <w:t>42</w:t>
        </w:r>
      </w:hyperlink>
      <w:r>
        <w:t xml:space="preserve">, </w:t>
      </w:r>
      <w:hyperlink r:id="rId32" w:history="1">
        <w:r>
          <w:rPr>
            <w:color w:val="0000FF"/>
          </w:rPr>
          <w:t>44</w:t>
        </w:r>
      </w:hyperlink>
      <w:r>
        <w:t xml:space="preserve">, </w:t>
      </w:r>
      <w:hyperlink r:id="rId33" w:history="1">
        <w:r>
          <w:rPr>
            <w:color w:val="0000FF"/>
          </w:rPr>
          <w:t>45</w:t>
        </w:r>
      </w:hyperlink>
      <w:r>
        <w:t xml:space="preserve">, </w:t>
      </w:r>
      <w:hyperlink r:id="rId34" w:history="1">
        <w:r>
          <w:rPr>
            <w:color w:val="0000FF"/>
          </w:rPr>
          <w:t>46</w:t>
        </w:r>
      </w:hyperlink>
      <w:r>
        <w:t xml:space="preserve">, </w:t>
      </w:r>
      <w:hyperlink r:id="rId35" w:history="1">
        <w:r>
          <w:rPr>
            <w:color w:val="0000FF"/>
          </w:rPr>
          <w:t>47</w:t>
        </w:r>
      </w:hyperlink>
      <w:r>
        <w:t xml:space="preserve">, </w:t>
      </w:r>
      <w:hyperlink r:id="rId36" w:history="1">
        <w:r>
          <w:rPr>
            <w:color w:val="0000FF"/>
          </w:rPr>
          <w:t>48 части 1 статьи 93</w:t>
        </w:r>
      </w:hyperlink>
      <w:r>
        <w:t xml:space="preserve"> Закона N 44-ФЗ.</w:t>
      </w:r>
      <w:proofErr w:type="gramEnd"/>
    </w:p>
    <w:p w:rsidR="00ED3548" w:rsidRDefault="00ED3548">
      <w:pPr>
        <w:pStyle w:val="ConsPlusNormal"/>
        <w:ind w:firstLine="540"/>
        <w:jc w:val="both"/>
      </w:pPr>
      <w:r>
        <w:t>Таким образом, заказчик обязан проводить экспертизу поставленного товара, результатов выполненной работы, оказанной услуги своими силами (силами своих сотрудников) или с привлечением экспертов, экспертных организаций.</w:t>
      </w:r>
    </w:p>
    <w:p w:rsidR="00ED3548" w:rsidRDefault="00ED3548">
      <w:pPr>
        <w:pStyle w:val="ConsPlusNormal"/>
        <w:ind w:firstLine="540"/>
        <w:jc w:val="both"/>
      </w:pPr>
      <w:r>
        <w:t xml:space="preserve">Требования к экспертам, экспертным организациям установлены положениями </w:t>
      </w:r>
      <w:hyperlink r:id="rId37" w:history="1">
        <w:r>
          <w:rPr>
            <w:color w:val="0000FF"/>
          </w:rPr>
          <w:t>статьи 41</w:t>
        </w:r>
      </w:hyperlink>
      <w:r>
        <w:t xml:space="preserve"> Закона N 44-ФЗ.</w:t>
      </w:r>
    </w:p>
    <w:p w:rsidR="00ED3548" w:rsidRDefault="00ED3548">
      <w:pPr>
        <w:pStyle w:val="ConsPlusNormal"/>
        <w:ind w:firstLine="540"/>
        <w:jc w:val="both"/>
      </w:pPr>
      <w:proofErr w:type="gramStart"/>
      <w:r>
        <w:t xml:space="preserve">При этом </w:t>
      </w:r>
      <w:hyperlink r:id="rId38" w:history="1">
        <w:r>
          <w:rPr>
            <w:color w:val="0000FF"/>
          </w:rPr>
          <w:t>частью 7 статьи 94</w:t>
        </w:r>
      </w:hyperlink>
      <w:r>
        <w:t xml:space="preserve"> Закона N 44-ФЗ установлено, что приемка результатов отдельного этапа исполнения контракта, а также поставленного товара, выполненной работы или оказанной услуги осуществляется в порядке и в сроки, которые установлены контрактом, и оформляется документом о приемке, который подписывается заказчиком (в случае создания приемочной комиссии подписывается всеми членами приемочной комиссии и утверждается заказчиком), либо поставщику (подрядчику, исполнителю</w:t>
      </w:r>
      <w:proofErr w:type="gramEnd"/>
      <w:r>
        <w:t>) в те же сроки заказчиком направляется в письменной форме мотивированный отказ от подписания такого документа.</w:t>
      </w:r>
    </w:p>
    <w:p w:rsidR="00ED3548" w:rsidRDefault="00ED3548">
      <w:pPr>
        <w:pStyle w:val="ConsPlusNormal"/>
        <w:ind w:firstLine="540"/>
        <w:jc w:val="both"/>
      </w:pPr>
      <w:proofErr w:type="gramStart"/>
      <w:r>
        <w:t>В случае привлечения заказчиком для проведения указанной экспертизы экспертов,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товара,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экспертов, экспертных организаций, привлеченных для ее проведения.</w:t>
      </w:r>
      <w:proofErr w:type="gramEnd"/>
    </w:p>
    <w:p w:rsidR="00ED3548" w:rsidRDefault="00ED3548">
      <w:pPr>
        <w:pStyle w:val="ConsPlusNormal"/>
        <w:ind w:firstLine="540"/>
        <w:jc w:val="both"/>
      </w:pPr>
      <w:r>
        <w:t>Учитывая изложенное, если заказчик не привлекает экспертов, экспертные организации для приемки товаров, работ, услуг, то документом, подтверждающим проведение экспертизы силами сотрудников заказчика, является оформленный и подписанный заказчиком документ о приемке товара, работы, услуги. Отдельный документ о проведенной экспертизе не составляется.</w:t>
      </w:r>
    </w:p>
    <w:p w:rsidR="00ED3548" w:rsidRDefault="00ED3548">
      <w:pPr>
        <w:pStyle w:val="ConsPlusNormal"/>
        <w:ind w:firstLine="540"/>
        <w:jc w:val="both"/>
      </w:pPr>
      <w:r>
        <w:t>Таким образом, документом, подтверждающим проведение экспертизы силами сотрудников заказчика, может быть любой документ (акт сдачи-приемки, товарная накладная, счет-фактура и т.д.), оформленный и подписанный заказчиком.</w:t>
      </w:r>
    </w:p>
    <w:p w:rsidR="00ED3548" w:rsidRDefault="00ED3548">
      <w:pPr>
        <w:pStyle w:val="ConsPlusNormal"/>
        <w:ind w:firstLine="540"/>
        <w:jc w:val="both"/>
      </w:pPr>
      <w:r>
        <w:t xml:space="preserve">Учитывая изложенное, положения </w:t>
      </w:r>
      <w:hyperlink r:id="rId39" w:history="1">
        <w:r>
          <w:rPr>
            <w:color w:val="0000FF"/>
          </w:rPr>
          <w:t>Закона</w:t>
        </w:r>
      </w:hyperlink>
      <w:r>
        <w:t xml:space="preserve"> N 44-ФЗ не ограничивают право заказчика осуществлять проведение экспертизы силами сотрудников заказчика в соответствии с порядком, установленным локальными правовыми актами заказчика.</w:t>
      </w:r>
    </w:p>
    <w:p w:rsidR="00ED3548" w:rsidRDefault="00ED3548">
      <w:pPr>
        <w:pStyle w:val="ConsPlusNormal"/>
        <w:ind w:firstLine="540"/>
        <w:jc w:val="both"/>
      </w:pPr>
      <w:r>
        <w:t xml:space="preserve">При этом необходимо отметить, что согласно </w:t>
      </w:r>
      <w:hyperlink r:id="rId40" w:history="1">
        <w:r>
          <w:rPr>
            <w:color w:val="0000FF"/>
          </w:rPr>
          <w:t>части 1 статьи 2</w:t>
        </w:r>
      </w:hyperlink>
      <w:r>
        <w:t xml:space="preserve"> Закона N 44-ФЗ нормы права, содержащиеся в других федеральных законах и регулирующие отношения, направленные на обеспечение государственных и муниципальных нужд, должны соответствовать Закону N 44-ФЗ.</w:t>
      </w:r>
    </w:p>
    <w:p w:rsidR="00ED3548" w:rsidRDefault="00ED3548">
      <w:pPr>
        <w:pStyle w:val="ConsPlusNormal"/>
        <w:ind w:firstLine="540"/>
        <w:jc w:val="both"/>
      </w:pPr>
      <w:r>
        <w:t xml:space="preserve">Одновременно сообщаем, что юридическую силу имеют разъяснения органа государственной власти, в случае если данный орган наделен в соответствии с законодательством Российской Федерации специальной компетенцией </w:t>
      </w:r>
      <w:proofErr w:type="gramStart"/>
      <w:r>
        <w:t>издавать</w:t>
      </w:r>
      <w:proofErr w:type="gramEnd"/>
      <w:r>
        <w:t xml:space="preserve"> разъяснения по применению положений нормативных правовых актов. Минэкономразвития России - федеральный орган исполнительной власти действующим законодательством Российской Федерации, в том числе </w:t>
      </w:r>
      <w:hyperlink r:id="rId41" w:history="1">
        <w:r>
          <w:rPr>
            <w:color w:val="0000FF"/>
          </w:rPr>
          <w:t>Положением</w:t>
        </w:r>
      </w:hyperlink>
      <w:r>
        <w:t xml:space="preserve"> о Министерстве экономического развития Российской Федерации, утвержденным постановлением Правительства Российской Федерации от 5 июня 2008 г. N 437, не наделено компетенцией по разъяснению законодательства Российской Федерации.</w:t>
      </w:r>
    </w:p>
    <w:p w:rsidR="00ED3548" w:rsidRDefault="00ED3548">
      <w:pPr>
        <w:pStyle w:val="ConsPlusNormal"/>
        <w:jc w:val="both"/>
      </w:pPr>
    </w:p>
    <w:p w:rsidR="00ED3548" w:rsidRDefault="00ED3548">
      <w:pPr>
        <w:pStyle w:val="ConsPlusNormal"/>
        <w:jc w:val="right"/>
      </w:pPr>
      <w:r>
        <w:t>Директор Департамента</w:t>
      </w:r>
    </w:p>
    <w:p w:rsidR="00ED3548" w:rsidRDefault="00ED3548">
      <w:pPr>
        <w:pStyle w:val="ConsPlusNormal"/>
        <w:jc w:val="right"/>
      </w:pPr>
      <w:r>
        <w:t>развития контрактной системы</w:t>
      </w:r>
    </w:p>
    <w:p w:rsidR="00ED3548" w:rsidRDefault="00ED3548">
      <w:pPr>
        <w:pStyle w:val="ConsPlusNormal"/>
        <w:jc w:val="right"/>
      </w:pPr>
      <w:r>
        <w:t>М.В.ЧЕМЕРИСОВ</w:t>
      </w:r>
    </w:p>
    <w:p w:rsidR="00ED3548" w:rsidRDefault="00ED3548">
      <w:pPr>
        <w:pStyle w:val="ConsPlusNormal"/>
      </w:pPr>
      <w:r>
        <w:t>21.02.2017</w:t>
      </w:r>
    </w:p>
    <w:p w:rsidR="00ED3548" w:rsidRDefault="00ED3548">
      <w:pPr>
        <w:pStyle w:val="ConsPlusNormal"/>
        <w:jc w:val="both"/>
      </w:pPr>
    </w:p>
    <w:p w:rsidR="00ED3548" w:rsidRDefault="00ED3548">
      <w:pPr>
        <w:pStyle w:val="ConsPlusNormal"/>
        <w:jc w:val="both"/>
      </w:pPr>
    </w:p>
    <w:p w:rsidR="00ED3548" w:rsidRDefault="00ED35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1002" w:rsidRDefault="00901002"/>
    <w:sectPr w:rsidR="00901002" w:rsidSect="00BA0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ED3548"/>
    <w:rsid w:val="000A3814"/>
    <w:rsid w:val="003E0686"/>
    <w:rsid w:val="00901002"/>
    <w:rsid w:val="00981680"/>
    <w:rsid w:val="00ED35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D354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D3548"/>
    <w:pPr>
      <w:widowControl w:val="0"/>
      <w:autoSpaceDE w:val="0"/>
      <w:autoSpaceDN w:val="0"/>
      <w:spacing w:line="240" w:lineRule="auto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D3548"/>
    <w:pPr>
      <w:widowControl w:val="0"/>
      <w:autoSpaceDE w:val="0"/>
      <w:autoSpaceDN w:val="0"/>
      <w:spacing w:line="240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B97D5E9CCD6A72BA4792F955F9B2DC56A1EFF2FF3214F5F63A7BBA05517726C2D8FEDC80322BBDx0k6D" TargetMode="External"/><Relationship Id="rId13" Type="http://schemas.openxmlformats.org/officeDocument/2006/relationships/hyperlink" Target="consultantplus://offline/ref=80B97D5E9CCD6A72BA4792F955F9B2DC56A1EFF2FF3214F5F63A7BBA05517726C2D8FEDC80322AB4x0k9D" TargetMode="External"/><Relationship Id="rId18" Type="http://schemas.openxmlformats.org/officeDocument/2006/relationships/hyperlink" Target="consultantplus://offline/ref=80B97D5E9CCD6A72BA4792F955F9B2DC56A1EFF2FF3214F5F63A7BBA05517726C2D8FEDC80322ABAx0kDD" TargetMode="External"/><Relationship Id="rId26" Type="http://schemas.openxmlformats.org/officeDocument/2006/relationships/hyperlink" Target="consultantplus://offline/ref=80B97D5E9CCD6A72BA4792F955F9B2DC56A1EFF2FF3214F5F63A7BBA05517726C2D8FEDC803221BBx0kAD" TargetMode="External"/><Relationship Id="rId39" Type="http://schemas.openxmlformats.org/officeDocument/2006/relationships/hyperlink" Target="consultantplus://offline/ref=80B97D5E9CCD6A72BA4792F955F9B2DC56A1EFF2FF3214F5F63A7BBA05x5k1D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B97D5E9CCD6A72BA4792F955F9B2DC56A1EFF2FF3214F5F63A7BBA05517726C2D8FEDC803221BBx0kDD" TargetMode="External"/><Relationship Id="rId34" Type="http://schemas.openxmlformats.org/officeDocument/2006/relationships/hyperlink" Target="consultantplus://offline/ref=80B97D5E9CCD6A72BA4792F955F9B2DC56A1EFF2FF3214F5F63A7BBA05517726C2D8FEDC82x3kBD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80B97D5E9CCD6A72BA4792F955F9B2DC56A1EFF2FF3214F5F63A7BBA05517726C2D8FEDC80332CBDx0kDD" TargetMode="External"/><Relationship Id="rId12" Type="http://schemas.openxmlformats.org/officeDocument/2006/relationships/hyperlink" Target="consultantplus://offline/ref=80B97D5E9CCD6A72BA4792F955F9B2DC56A1EFF2FF3214F5F63A7BBA05517726C2D8FEDC80322FB4x0kDD" TargetMode="External"/><Relationship Id="rId17" Type="http://schemas.openxmlformats.org/officeDocument/2006/relationships/hyperlink" Target="consultantplus://offline/ref=80B97D5E9CCD6A72BA4792F955F9B2DC56A1EFF2FF3214F5F63A7BBA05517726C2D8FEDC803221B8x0k6D" TargetMode="External"/><Relationship Id="rId25" Type="http://schemas.openxmlformats.org/officeDocument/2006/relationships/hyperlink" Target="consultantplus://offline/ref=80B97D5E9CCD6A72BA4792F955F9B2DC56A1EFF2FF3214F5F63A7BBA05517726C2D8FEDC803128BCx0kBD" TargetMode="External"/><Relationship Id="rId33" Type="http://schemas.openxmlformats.org/officeDocument/2006/relationships/hyperlink" Target="consultantplus://offline/ref=80B97D5E9CCD6A72BA4792F955F9B2DC56A1EFF2FF3214F5F63A7BBA05517726C2D8FEDC81x3kAD" TargetMode="External"/><Relationship Id="rId38" Type="http://schemas.openxmlformats.org/officeDocument/2006/relationships/hyperlink" Target="consultantplus://offline/ref=80B97D5E9CCD6A72BA4792F955F9B2DC56A1EFF2FF3214F5F63A7BBA05517726C2D8FEDC80322BBDx0kFD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B97D5E9CCD6A72BA4792F955F9B2DC56A1EFF2FF3214F5F63A7BBA05517726C2D8FEDF86x3kBD" TargetMode="External"/><Relationship Id="rId20" Type="http://schemas.openxmlformats.org/officeDocument/2006/relationships/hyperlink" Target="consultantplus://offline/ref=80B97D5E9CCD6A72BA4792F955F9B2DC56A1EFF2FF3214F5F63A7BBA05517726C2D8FEDFx8k8D" TargetMode="External"/><Relationship Id="rId29" Type="http://schemas.openxmlformats.org/officeDocument/2006/relationships/hyperlink" Target="consultantplus://offline/ref=80B97D5E9CCD6A72BA4792F955F9B2DC56A1EFF2FF3214F5F63A7BBA05517726C2D8FExDk8D" TargetMode="External"/><Relationship Id="rId41" Type="http://schemas.openxmlformats.org/officeDocument/2006/relationships/hyperlink" Target="consultantplus://offline/ref=80B97D5E9CCD6A72BA4792F955F9B2DC56A1EEFAFE3014F5F63A7BBA05517726C2D8FEDC803328BFx0k9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B97D5E9CCD6A72BA4792F955F9B2DC56A1EFF2FF3214F5F63A7BBA05517726C2D8FEDC80322FB5x0kBD" TargetMode="External"/><Relationship Id="rId11" Type="http://schemas.openxmlformats.org/officeDocument/2006/relationships/hyperlink" Target="consultantplus://offline/ref=80B97D5E9CCD6A72BA4792F955F9B2DC56A0EEF2FD3114F5F63A7BBA05517726C2D8FEDC80302CBEx0kFD" TargetMode="External"/><Relationship Id="rId24" Type="http://schemas.openxmlformats.org/officeDocument/2006/relationships/hyperlink" Target="consultantplus://offline/ref=80B97D5E9CCD6A72BA4792F955F9B2DC56A1EFF2FF3214F5F63A7BBA05517726C2D8FEDC80322AB5x0kAD" TargetMode="External"/><Relationship Id="rId32" Type="http://schemas.openxmlformats.org/officeDocument/2006/relationships/hyperlink" Target="consultantplus://offline/ref=80B97D5E9CCD6A72BA4792F955F9B2DC56A1EFF2FF3214F5F63A7BBA05517726C2D8FEDC81x3kBD" TargetMode="External"/><Relationship Id="rId37" Type="http://schemas.openxmlformats.org/officeDocument/2006/relationships/hyperlink" Target="consultantplus://offline/ref=80B97D5E9CCD6A72BA4792F955F9B2DC56A1EFF2FF3214F5F63A7BBA05517726C2D8FEDC80332CB5x0kCD" TargetMode="External"/><Relationship Id="rId40" Type="http://schemas.openxmlformats.org/officeDocument/2006/relationships/hyperlink" Target="consultantplus://offline/ref=80B97D5E9CCD6A72BA4792F955F9B2DC56A1EFF2FF3214F5F63A7BBA05517726C2D8FEDC803328BFx0kCD" TargetMode="External"/><Relationship Id="rId5" Type="http://schemas.openxmlformats.org/officeDocument/2006/relationships/hyperlink" Target="consultantplus://offline/ref=80B97D5E9CCD6A72BA4792F955F9B2DC56A1EFF2FF3214F5F63A7BBA05x5k1D" TargetMode="External"/><Relationship Id="rId15" Type="http://schemas.openxmlformats.org/officeDocument/2006/relationships/hyperlink" Target="consultantplus://offline/ref=80B97D5E9CCD6A72BA4792F955F9B2DC56A1EFF2FF3214F5F63A7BBA05517726C2D8FEDC803221B8x0k9D" TargetMode="External"/><Relationship Id="rId23" Type="http://schemas.openxmlformats.org/officeDocument/2006/relationships/hyperlink" Target="consultantplus://offline/ref=80B97D5E9CCD6A72BA4792F955F9B2DC56A1EFF2FF3214F5F63A7BBA05517726C2D8FEDC80322AB5x0kCD" TargetMode="External"/><Relationship Id="rId28" Type="http://schemas.openxmlformats.org/officeDocument/2006/relationships/hyperlink" Target="consultantplus://offline/ref=80B97D5E9CCD6A72BA4792F955F9B2DC56A1EFF2FF3214F5F63A7BBA05517726C2D8FEDF88x3kBD" TargetMode="External"/><Relationship Id="rId36" Type="http://schemas.openxmlformats.org/officeDocument/2006/relationships/hyperlink" Target="consultantplus://offline/ref=80B97D5E9CCD6A72BA4792F955F9B2DC56A1EFF2FF3214F5F63A7BBA05517726C2D8FEDC86x3k4D" TargetMode="External"/><Relationship Id="rId10" Type="http://schemas.openxmlformats.org/officeDocument/2006/relationships/hyperlink" Target="consultantplus://offline/ref=80B97D5E9CCD6A72BA4792F955F9B2DC56A0EAF5F23314F5F63A7BBA05x5k1D" TargetMode="External"/><Relationship Id="rId19" Type="http://schemas.openxmlformats.org/officeDocument/2006/relationships/hyperlink" Target="consultantplus://offline/ref=80B97D5E9CCD6A72BA4792F955F9B2DC56A1EFF2FF3214F5F63A7BBA05517726C2D8FEDC80322ABAx0kBD" TargetMode="External"/><Relationship Id="rId31" Type="http://schemas.openxmlformats.org/officeDocument/2006/relationships/hyperlink" Target="consultantplus://offline/ref=80B97D5E9CCD6A72BA4792F955F9B2DC56A1EFF2FF3214F5F63A7BBA05517726C2D8FED8x8k3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0B97D5E9CCD6A72BA4792F955F9B2DC56A0EAF5F23314F5F63A7BBA05x5k1D" TargetMode="External"/><Relationship Id="rId14" Type="http://schemas.openxmlformats.org/officeDocument/2006/relationships/hyperlink" Target="consultantplus://offline/ref=80B97D5E9CCD6A72BA4792F955F9B2DC56A1EFF2FF3214F5F63A7BBA05517726C2D8FEDC86x3kAD" TargetMode="External"/><Relationship Id="rId22" Type="http://schemas.openxmlformats.org/officeDocument/2006/relationships/hyperlink" Target="consultantplus://offline/ref=80B97D5E9CCD6A72BA4792F955F9B2DC56A1EFF2FF3214F5F63A7BBA05517726C2D8FEDFx8k9D" TargetMode="External"/><Relationship Id="rId27" Type="http://schemas.openxmlformats.org/officeDocument/2006/relationships/hyperlink" Target="consultantplus://offline/ref=80B97D5E9CCD6A72BA4792F955F9B2DC56A1EFF2FF3214F5F63A7BBA05517726C2D8FEDC80322FB5x0k7D" TargetMode="External"/><Relationship Id="rId30" Type="http://schemas.openxmlformats.org/officeDocument/2006/relationships/hyperlink" Target="consultantplus://offline/ref=80B97D5E9CCD6A72BA4792F955F9B2DC56A1EFF2FF3214F5F63A7BBA05517726C2D8FExDkBD" TargetMode="External"/><Relationship Id="rId35" Type="http://schemas.openxmlformats.org/officeDocument/2006/relationships/hyperlink" Target="consultantplus://offline/ref=80B97D5E9CCD6A72BA4792F955F9B2DC56A1EFF2FF3214F5F63A7BBA05517726C2D8FEDC86x3k5D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1751</Words>
  <Characters>9987</Characters>
  <Application>Microsoft Office Word</Application>
  <DocSecurity>0</DocSecurity>
  <Lines>83</Lines>
  <Paragraphs>23</Paragraphs>
  <ScaleCrop>false</ScaleCrop>
  <Company/>
  <LinksUpToDate>false</LinksUpToDate>
  <CharactersWithSpaces>11715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p046</dc:creator>
  <cp:lastModifiedBy>p046</cp:lastModifiedBy>
  <cp:revision>1</cp:revision>
  <dcterms:created xsi:type="dcterms:W3CDTF">2017-04-20T03:36:00Z</dcterms:created>
  <dcterms:modified xsi:type="dcterms:W3CDTF">2017-04-20T03:37:00Z</dcterms:modified>
</cp:coreProperties>
</file>